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2A2AC" w14:textId="6419475F" w:rsidR="003B65B5" w:rsidRDefault="00582A0C">
      <w:pPr>
        <w:spacing w:after="0" w:line="360" w:lineRule="auto"/>
        <w:rPr>
          <w:rFonts w:ascii="Arial" w:hAnsi="Arial" w:cs="Arial"/>
          <w:b/>
        </w:rPr>
      </w:pPr>
      <w:bookmarkStart w:id="0" w:name="_Hlk127434151"/>
      <w:r>
        <w:rPr>
          <w:rFonts w:ascii="Arial" w:hAnsi="Arial" w:cs="Arial"/>
          <w:b/>
          <w:bCs/>
        </w:rPr>
        <w:t>JOB TITLE:</w:t>
      </w:r>
      <w:r>
        <w:rPr>
          <w:rFonts w:ascii="Arial" w:hAnsi="Arial" w:cs="Arial"/>
          <w:b/>
          <w:bCs/>
        </w:rPr>
        <w:tab/>
      </w:r>
      <w:r>
        <w:rPr>
          <w:rFonts w:ascii="Arial" w:hAnsi="Arial" w:cs="Arial"/>
          <w:b/>
          <w:bCs/>
        </w:rPr>
        <w:tab/>
      </w:r>
      <w:r w:rsidR="00B45AE3">
        <w:rPr>
          <w:rFonts w:ascii="Arial" w:hAnsi="Arial" w:cs="Arial"/>
          <w:b/>
          <w:bCs/>
        </w:rPr>
        <w:t xml:space="preserve">Associate </w:t>
      </w:r>
      <w:r w:rsidR="007E6A3C">
        <w:rPr>
          <w:rFonts w:ascii="Arial" w:hAnsi="Arial" w:cs="Arial"/>
          <w:b/>
          <w:bCs/>
        </w:rPr>
        <w:t xml:space="preserve">Assistant </w:t>
      </w:r>
      <w:r w:rsidR="00B45AE3">
        <w:rPr>
          <w:rFonts w:ascii="Arial" w:hAnsi="Arial" w:cs="Arial"/>
          <w:b/>
          <w:bCs/>
        </w:rPr>
        <w:t xml:space="preserve">Headteacher for </w:t>
      </w:r>
      <w:r w:rsidR="00E776B5">
        <w:rPr>
          <w:rFonts w:ascii="Arial" w:hAnsi="Arial" w:cs="Arial"/>
          <w:b/>
          <w:bCs/>
        </w:rPr>
        <w:t>SEND</w:t>
      </w:r>
      <w:r w:rsidR="00B45AE3">
        <w:rPr>
          <w:rFonts w:ascii="Arial" w:hAnsi="Arial" w:cs="Arial"/>
          <w:b/>
          <w:bCs/>
        </w:rPr>
        <w:t xml:space="preserve"> </w:t>
      </w:r>
      <w:r w:rsidR="00E776B5">
        <w:rPr>
          <w:rFonts w:ascii="Arial" w:hAnsi="Arial" w:cs="Arial"/>
          <w:b/>
          <w:bCs/>
        </w:rPr>
        <w:t>and Resource Base Lead</w:t>
      </w:r>
    </w:p>
    <w:bookmarkEnd w:id="0"/>
    <w:p w14:paraId="38176BA3" w14:textId="77777777" w:rsidR="003B65B5" w:rsidRDefault="00582A0C">
      <w:pPr>
        <w:spacing w:after="0" w:line="360" w:lineRule="auto"/>
        <w:rPr>
          <w:rFonts w:ascii="Arial" w:hAnsi="Arial" w:cs="Arial"/>
          <w:b/>
          <w:bCs/>
        </w:rPr>
      </w:pPr>
      <w:r>
        <w:rPr>
          <w:rFonts w:ascii="Arial" w:hAnsi="Arial" w:cs="Arial"/>
          <w:b/>
          <w:bCs/>
        </w:rPr>
        <w:t>SCHOOL:</w:t>
      </w:r>
      <w:r>
        <w:rPr>
          <w:rFonts w:ascii="Arial" w:hAnsi="Arial" w:cs="Arial"/>
          <w:b/>
          <w:bCs/>
        </w:rPr>
        <w:tab/>
      </w:r>
      <w:r>
        <w:rPr>
          <w:rFonts w:ascii="Arial" w:hAnsi="Arial" w:cs="Arial"/>
          <w:b/>
          <w:bCs/>
        </w:rPr>
        <w:tab/>
        <w:t xml:space="preserve">Longdendale High School </w:t>
      </w:r>
    </w:p>
    <w:p w14:paraId="75892D2B" w14:textId="11378B85" w:rsidR="003B65B5" w:rsidRDefault="00582A0C">
      <w:pPr>
        <w:spacing w:after="0" w:line="360" w:lineRule="auto"/>
        <w:ind w:left="2160" w:hanging="2160"/>
        <w:rPr>
          <w:rFonts w:ascii="Arial" w:hAnsi="Arial" w:cs="Arial"/>
          <w:b/>
        </w:rPr>
      </w:pPr>
      <w:r>
        <w:rPr>
          <w:rFonts w:ascii="Arial" w:hAnsi="Arial" w:cs="Arial"/>
          <w:b/>
          <w:bCs/>
        </w:rPr>
        <w:t>RESPONSIBLE TO:</w:t>
      </w:r>
      <w:r>
        <w:rPr>
          <w:rFonts w:ascii="Arial" w:hAnsi="Arial" w:cs="Arial"/>
          <w:b/>
          <w:bCs/>
        </w:rPr>
        <w:tab/>
      </w:r>
      <w:r w:rsidR="00E776B5">
        <w:rPr>
          <w:rFonts w:ascii="Arial" w:hAnsi="Arial" w:cs="Arial"/>
          <w:b/>
          <w:bCs/>
        </w:rPr>
        <w:t>Deputy Headteacher Inclusion</w:t>
      </w:r>
    </w:p>
    <w:p w14:paraId="2A96CC79" w14:textId="2DA8ECFE" w:rsidR="003B65B5" w:rsidRDefault="00582A0C">
      <w:pPr>
        <w:spacing w:after="240" w:line="360" w:lineRule="auto"/>
        <w:rPr>
          <w:rFonts w:ascii="Arial" w:hAnsi="Arial" w:cs="Arial"/>
          <w:b/>
          <w:bCs/>
        </w:rPr>
      </w:pPr>
      <w:r>
        <w:rPr>
          <w:rFonts w:ascii="Arial" w:hAnsi="Arial" w:cs="Arial"/>
          <w:b/>
          <w:bCs/>
        </w:rPr>
        <w:t>SALARY:</w:t>
      </w:r>
      <w:r>
        <w:rPr>
          <w:rFonts w:ascii="Arial" w:hAnsi="Arial" w:cs="Arial"/>
          <w:b/>
          <w:bCs/>
        </w:rPr>
        <w:tab/>
      </w:r>
      <w:r>
        <w:rPr>
          <w:rFonts w:ascii="Arial" w:hAnsi="Arial" w:cs="Arial"/>
          <w:b/>
          <w:bCs/>
        </w:rPr>
        <w:tab/>
        <w:t>L</w:t>
      </w:r>
      <w:r w:rsidR="00E776B5">
        <w:rPr>
          <w:rFonts w:ascii="Arial" w:hAnsi="Arial" w:cs="Arial"/>
          <w:b/>
          <w:bCs/>
        </w:rPr>
        <w:t>eadership Scale 5-9</w:t>
      </w:r>
    </w:p>
    <w:p w14:paraId="762F0F8D" w14:textId="77777777" w:rsidR="003B65B5" w:rsidRDefault="00582A0C">
      <w:pPr>
        <w:rPr>
          <w:rFonts w:ascii="Arial" w:hAnsi="Arial" w:cs="Arial"/>
        </w:rPr>
      </w:pPr>
      <w:r>
        <w:rPr>
          <w:rFonts w:ascii="Arial" w:hAnsi="Arial" w:cs="Arial"/>
          <w:b/>
          <w:bCs/>
        </w:rPr>
        <w:t>PURPOSE OF POST:</w:t>
      </w:r>
      <w:r>
        <w:rPr>
          <w:rFonts w:ascii="Arial" w:hAnsi="Arial" w:cs="Arial"/>
          <w:b/>
          <w:bCs/>
        </w:rPr>
        <w:tab/>
      </w:r>
      <w:r>
        <w:rPr>
          <w:rFonts w:ascii="Arial" w:hAnsi="Arial" w:cs="Arial"/>
        </w:rPr>
        <w:t xml:space="preserve"> </w:t>
      </w:r>
    </w:p>
    <w:p w14:paraId="06748D03" w14:textId="66686AF1" w:rsidR="003B65B5" w:rsidRDefault="00582A0C">
      <w:pPr>
        <w:spacing w:after="240"/>
        <w:rPr>
          <w:rFonts w:ascii="Arial" w:hAnsi="Arial" w:cs="Arial"/>
        </w:rPr>
      </w:pPr>
      <w:r>
        <w:rPr>
          <w:rFonts w:ascii="Arial" w:hAnsi="Arial" w:cs="Arial"/>
        </w:rPr>
        <w:t>To determine the strategic development of special educational needs and disabilities (SEND) policy and provision and be responsible for the day-to-day operation of SEND</w:t>
      </w:r>
      <w:r w:rsidR="00D075D2">
        <w:rPr>
          <w:rFonts w:ascii="Arial" w:hAnsi="Arial" w:cs="Arial"/>
        </w:rPr>
        <w:t>, including strategic oversight and responsibility for the school’s specialist resource provision</w:t>
      </w:r>
      <w:r>
        <w:rPr>
          <w:rFonts w:ascii="Arial" w:hAnsi="Arial" w:cs="Arial"/>
        </w:rPr>
        <w:t>. To provide professional guidance to colleagues in the school a</w:t>
      </w:r>
      <w:r w:rsidR="00C27082">
        <w:rPr>
          <w:rFonts w:ascii="Arial" w:hAnsi="Arial" w:cs="Arial"/>
        </w:rPr>
        <w:t>nd across the Trust</w:t>
      </w:r>
      <w:r>
        <w:rPr>
          <w:rFonts w:ascii="Arial" w:hAnsi="Arial" w:cs="Arial"/>
        </w:rPr>
        <w:t xml:space="preserve">. To provide advice and support to parents and carers of students with SEND or those undergoing assessment. To monitor the effectiveness of SEND provision to ensure the impact on student progress is maximised. </w:t>
      </w:r>
      <w:r w:rsidR="00C27082">
        <w:rPr>
          <w:rFonts w:ascii="Arial" w:hAnsi="Arial" w:cs="Arial"/>
        </w:rPr>
        <w:t xml:space="preserve">To be a proactive member of the senior leadership team and contribute </w:t>
      </w:r>
      <w:r w:rsidR="007E6A3C">
        <w:rPr>
          <w:rFonts w:ascii="Arial" w:hAnsi="Arial" w:cs="Arial"/>
        </w:rPr>
        <w:t xml:space="preserve">to </w:t>
      </w:r>
      <w:r w:rsidR="00C27082">
        <w:rPr>
          <w:rFonts w:ascii="Arial" w:hAnsi="Arial" w:cs="Arial"/>
        </w:rPr>
        <w:t xml:space="preserve">the highly inclusive ethos of the school underpinned by consistently high expectations and standards in all areas. </w:t>
      </w:r>
    </w:p>
    <w:tbl>
      <w:tblPr>
        <w:tblW w:w="10198" w:type="dxa"/>
        <w:tblBorders>
          <w:top w:val="single" w:sz="6" w:space="0" w:color="192F57"/>
          <w:left w:val="single" w:sz="6" w:space="0" w:color="192F57"/>
          <w:bottom w:val="single" w:sz="6" w:space="0" w:color="192F57"/>
          <w:right w:val="single" w:sz="6" w:space="0" w:color="192F57"/>
        </w:tblBorders>
        <w:tblLayout w:type="fixed"/>
        <w:tblLook w:val="0000" w:firstRow="0" w:lastRow="0" w:firstColumn="0" w:lastColumn="0" w:noHBand="0" w:noVBand="0"/>
      </w:tblPr>
      <w:tblGrid>
        <w:gridCol w:w="10198"/>
      </w:tblGrid>
      <w:tr w:rsidR="003B65B5" w14:paraId="32099C48" w14:textId="77777777">
        <w:tc>
          <w:tcPr>
            <w:tcW w:w="10198" w:type="dxa"/>
            <w:shd w:val="clear" w:color="auto" w:fill="192F57"/>
          </w:tcPr>
          <w:p w14:paraId="40525813" w14:textId="77777777" w:rsidR="003B65B5" w:rsidRDefault="00582A0C">
            <w:pPr>
              <w:pStyle w:val="Heading9"/>
              <w:tabs>
                <w:tab w:val="left" w:pos="3375"/>
              </w:tabs>
              <w:spacing w:before="80" w:after="80"/>
              <w:ind w:left="57" w:right="113"/>
              <w:rPr>
                <w:rFonts w:ascii="Arial" w:hAnsi="Arial" w:cs="Arial"/>
                <w:i w:val="0"/>
                <w:color w:val="14355B"/>
                <w:sz w:val="32"/>
                <w:szCs w:val="32"/>
              </w:rPr>
            </w:pPr>
            <w:r>
              <w:rPr>
                <w:rFonts w:ascii="Arial" w:hAnsi="Arial" w:cs="Arial"/>
                <w:i w:val="0"/>
                <w:color w:val="FFFFFF" w:themeColor="background1"/>
                <w:sz w:val="32"/>
                <w:szCs w:val="32"/>
              </w:rPr>
              <w:t>Key Tasks</w:t>
            </w:r>
            <w:r>
              <w:rPr>
                <w:rFonts w:ascii="Arial" w:hAnsi="Arial" w:cs="Arial"/>
                <w:i w:val="0"/>
                <w:color w:val="FFFFFF" w:themeColor="background1"/>
                <w:sz w:val="32"/>
                <w:szCs w:val="32"/>
              </w:rPr>
              <w:tab/>
            </w:r>
          </w:p>
        </w:tc>
      </w:tr>
      <w:tr w:rsidR="003B65B5" w14:paraId="269A72D6" w14:textId="77777777">
        <w:tc>
          <w:tcPr>
            <w:tcW w:w="10198" w:type="dxa"/>
          </w:tcPr>
          <w:p w14:paraId="35BD45A8" w14:textId="77777777" w:rsidR="003B65B5" w:rsidRDefault="00582A0C">
            <w:pPr>
              <w:pStyle w:val="BodyTextIndent"/>
              <w:numPr>
                <w:ilvl w:val="0"/>
                <w:numId w:val="20"/>
              </w:numPr>
              <w:tabs>
                <w:tab w:val="clear" w:pos="360"/>
              </w:tabs>
              <w:spacing w:before="120" w:line="240" w:lineRule="auto"/>
              <w:ind w:right="113"/>
              <w:rPr>
                <w:rFonts w:ascii="Arial" w:hAnsi="Arial" w:cs="Arial"/>
              </w:rPr>
            </w:pPr>
            <w:r>
              <w:rPr>
                <w:rFonts w:ascii="Arial" w:hAnsi="Arial" w:cs="Arial"/>
              </w:rPr>
              <w:t>Strategic development of SEND policy and provision.</w:t>
            </w:r>
          </w:p>
          <w:p w14:paraId="39260D28" w14:textId="7C927DA7" w:rsidR="003B65B5" w:rsidRDefault="00582A0C">
            <w:pPr>
              <w:pStyle w:val="BodyTextIndent"/>
              <w:numPr>
                <w:ilvl w:val="0"/>
                <w:numId w:val="20"/>
              </w:numPr>
              <w:tabs>
                <w:tab w:val="clear" w:pos="360"/>
              </w:tabs>
              <w:spacing w:before="120" w:line="240" w:lineRule="auto"/>
              <w:ind w:right="113"/>
              <w:rPr>
                <w:rFonts w:ascii="Arial" w:hAnsi="Arial" w:cs="Arial"/>
              </w:rPr>
            </w:pPr>
            <w:r>
              <w:rPr>
                <w:rFonts w:ascii="Arial" w:hAnsi="Arial" w:cs="Arial"/>
              </w:rPr>
              <w:t>Have a strategic overview of provision for students with SEND across the school, monitoring and   reviewing the quality of provision</w:t>
            </w:r>
            <w:r w:rsidR="00D075D2">
              <w:rPr>
                <w:rFonts w:ascii="Arial" w:hAnsi="Arial" w:cs="Arial"/>
              </w:rPr>
              <w:t>, including the school’s specialist ASC Resource Base.</w:t>
            </w:r>
          </w:p>
          <w:p w14:paraId="03D38A2E" w14:textId="77777777" w:rsidR="003B65B5" w:rsidRDefault="00582A0C">
            <w:pPr>
              <w:pStyle w:val="BodyTextIndent"/>
              <w:numPr>
                <w:ilvl w:val="0"/>
                <w:numId w:val="20"/>
              </w:numPr>
              <w:tabs>
                <w:tab w:val="clear" w:pos="360"/>
              </w:tabs>
              <w:spacing w:before="120" w:line="240" w:lineRule="auto"/>
              <w:ind w:right="113"/>
              <w:rPr>
                <w:rFonts w:ascii="Arial" w:hAnsi="Arial" w:cs="Arial"/>
              </w:rPr>
            </w:pPr>
            <w:r>
              <w:rPr>
                <w:rFonts w:ascii="Arial" w:hAnsi="Arial" w:cs="Arial"/>
              </w:rPr>
              <w:t>Ensure the SEND policy is implemented and remains a high priority for all colleagues.</w:t>
            </w:r>
          </w:p>
          <w:p w14:paraId="6568C799" w14:textId="77777777" w:rsidR="003B65B5" w:rsidRDefault="00582A0C">
            <w:pPr>
              <w:pStyle w:val="BodyTextIndent"/>
              <w:numPr>
                <w:ilvl w:val="0"/>
                <w:numId w:val="20"/>
              </w:numPr>
              <w:tabs>
                <w:tab w:val="clear" w:pos="360"/>
              </w:tabs>
              <w:spacing w:before="120" w:line="240" w:lineRule="auto"/>
              <w:ind w:right="113"/>
              <w:rPr>
                <w:rFonts w:ascii="Arial" w:hAnsi="Arial" w:cs="Arial"/>
              </w:rPr>
            </w:pPr>
            <w:r>
              <w:rPr>
                <w:rFonts w:ascii="Arial" w:hAnsi="Arial" w:cs="Arial"/>
              </w:rPr>
              <w:t>Maintain up-to-date knowledge of national and local policy.</w:t>
            </w:r>
          </w:p>
          <w:p w14:paraId="7FBE1DF5" w14:textId="77777777" w:rsidR="003B65B5" w:rsidRDefault="00582A0C">
            <w:pPr>
              <w:pStyle w:val="BodyTextIndent"/>
              <w:numPr>
                <w:ilvl w:val="0"/>
                <w:numId w:val="20"/>
              </w:numPr>
              <w:tabs>
                <w:tab w:val="clear" w:pos="360"/>
              </w:tabs>
              <w:spacing w:before="120" w:line="240" w:lineRule="auto"/>
              <w:ind w:right="113"/>
              <w:rPr>
                <w:rFonts w:ascii="Arial" w:hAnsi="Arial" w:cs="Arial"/>
              </w:rPr>
            </w:pPr>
            <w:r>
              <w:rPr>
                <w:rFonts w:ascii="Arial" w:hAnsi="Arial" w:cs="Arial"/>
              </w:rPr>
              <w:t>Evaluate the effectiveness of the use of SEND funding across the school.</w:t>
            </w:r>
          </w:p>
          <w:p w14:paraId="3B9036FE" w14:textId="6CB39BFE" w:rsidR="00833500" w:rsidRPr="00D075D2" w:rsidRDefault="00582A0C" w:rsidP="00D075D2">
            <w:pPr>
              <w:pStyle w:val="BodyTextIndent"/>
              <w:numPr>
                <w:ilvl w:val="0"/>
                <w:numId w:val="20"/>
              </w:numPr>
              <w:tabs>
                <w:tab w:val="clear" w:pos="360"/>
              </w:tabs>
              <w:spacing w:before="120" w:line="240" w:lineRule="auto"/>
              <w:ind w:right="113"/>
              <w:rPr>
                <w:rFonts w:ascii="Arial" w:hAnsi="Arial" w:cs="Arial"/>
              </w:rPr>
            </w:pPr>
            <w:r>
              <w:rPr>
                <w:rFonts w:ascii="Arial" w:hAnsi="Arial" w:cs="Arial"/>
              </w:rPr>
              <w:t>To provide pedagogical leadership to all staff to ensure that the planning, resourcing and delivery of the curriculum meets the needs of students with SEND and enables them to make expected or better progress.</w:t>
            </w:r>
          </w:p>
        </w:tc>
      </w:tr>
      <w:tr w:rsidR="003B65B5" w14:paraId="042C5BB3" w14:textId="77777777">
        <w:tc>
          <w:tcPr>
            <w:tcW w:w="10198" w:type="dxa"/>
            <w:shd w:val="clear" w:color="auto" w:fill="192F57"/>
          </w:tcPr>
          <w:p w14:paraId="0E3436F0" w14:textId="77777777" w:rsidR="003B65B5" w:rsidRDefault="00582A0C">
            <w:pPr>
              <w:pStyle w:val="Heading9"/>
              <w:numPr>
                <w:ilvl w:val="12"/>
                <w:numId w:val="0"/>
              </w:numPr>
              <w:tabs>
                <w:tab w:val="num" w:pos="873"/>
              </w:tabs>
              <w:spacing w:before="80" w:after="80"/>
              <w:ind w:left="255" w:right="113" w:hanging="198"/>
              <w:jc w:val="both"/>
              <w:rPr>
                <w:rFonts w:ascii="Century Gothic" w:hAnsi="Century Gothic" w:cs="Arial"/>
                <w:i w:val="0"/>
                <w:color w:val="FFFFFF" w:themeColor="background1"/>
                <w:sz w:val="28"/>
                <w:szCs w:val="22"/>
              </w:rPr>
            </w:pPr>
            <w:r>
              <w:rPr>
                <w:rFonts w:ascii="Arial" w:hAnsi="Arial" w:cs="Arial"/>
                <w:i w:val="0"/>
                <w:color w:val="FFFFFF" w:themeColor="background1"/>
                <w:sz w:val="28"/>
                <w:szCs w:val="22"/>
              </w:rPr>
              <w:t>Operation of the SEND policy and co-ordination of provision</w:t>
            </w:r>
          </w:p>
        </w:tc>
      </w:tr>
      <w:tr w:rsidR="003B65B5" w14:paraId="4562BED8" w14:textId="77777777">
        <w:tc>
          <w:tcPr>
            <w:tcW w:w="10198" w:type="dxa"/>
          </w:tcPr>
          <w:p w14:paraId="34C69295" w14:textId="77777777" w:rsidR="003B65B5" w:rsidRDefault="00582A0C">
            <w:pPr>
              <w:pStyle w:val="BodyTextIndent"/>
              <w:numPr>
                <w:ilvl w:val="0"/>
                <w:numId w:val="19"/>
              </w:numPr>
              <w:spacing w:before="120" w:line="240" w:lineRule="auto"/>
              <w:ind w:right="113"/>
              <w:rPr>
                <w:rFonts w:ascii="Arial" w:hAnsi="Arial" w:cs="Arial"/>
              </w:rPr>
            </w:pPr>
            <w:r>
              <w:rPr>
                <w:rFonts w:ascii="Arial" w:hAnsi="Arial" w:cs="Arial"/>
              </w:rPr>
              <w:t>Maintain an accurate SEND register responding to changes in need over time and communicate these in a timely manner to all colleagues and families as appropriate.</w:t>
            </w:r>
          </w:p>
          <w:p w14:paraId="40F22C94" w14:textId="77777777" w:rsidR="003B65B5" w:rsidRDefault="00582A0C">
            <w:pPr>
              <w:pStyle w:val="BodyTextIndent"/>
              <w:numPr>
                <w:ilvl w:val="0"/>
                <w:numId w:val="19"/>
              </w:numPr>
              <w:spacing w:before="120" w:line="240" w:lineRule="auto"/>
              <w:ind w:right="113"/>
              <w:rPr>
                <w:rFonts w:ascii="Arial" w:hAnsi="Arial" w:cs="Arial"/>
              </w:rPr>
            </w:pPr>
            <w:r>
              <w:rPr>
                <w:rFonts w:ascii="Arial" w:hAnsi="Arial" w:cs="Arial"/>
              </w:rPr>
              <w:t>Provide guidance to colleagues on teaching students with SEND and advise colleagues on the graduated approach to provide support for students.</w:t>
            </w:r>
          </w:p>
          <w:p w14:paraId="7247A163" w14:textId="67033A83" w:rsidR="00FF3997" w:rsidRDefault="00FF3997">
            <w:pPr>
              <w:pStyle w:val="BodyTextIndent"/>
              <w:numPr>
                <w:ilvl w:val="0"/>
                <w:numId w:val="19"/>
              </w:numPr>
              <w:spacing w:before="120" w:line="240" w:lineRule="auto"/>
              <w:ind w:right="113"/>
              <w:rPr>
                <w:rFonts w:ascii="Arial" w:hAnsi="Arial" w:cs="Arial"/>
              </w:rPr>
            </w:pPr>
            <w:r>
              <w:rPr>
                <w:rFonts w:ascii="Arial" w:hAnsi="Arial" w:cs="Arial"/>
              </w:rPr>
              <w:t>Develop and implement a consistent and highly effective curriculum and provision in the specialist resource base to ensure student needs are met and staff are trained and equipped to deliver this.</w:t>
            </w:r>
          </w:p>
          <w:p w14:paraId="25A50A6D" w14:textId="77777777" w:rsidR="003B65B5" w:rsidRDefault="00582A0C">
            <w:pPr>
              <w:pStyle w:val="BodyTextIndent"/>
              <w:numPr>
                <w:ilvl w:val="0"/>
                <w:numId w:val="19"/>
              </w:numPr>
              <w:spacing w:before="120" w:line="240" w:lineRule="auto"/>
              <w:ind w:right="113"/>
              <w:rPr>
                <w:rFonts w:ascii="Arial" w:hAnsi="Arial" w:cs="Arial"/>
              </w:rPr>
            </w:pPr>
            <w:r>
              <w:rPr>
                <w:rFonts w:ascii="Arial" w:hAnsi="Arial" w:cs="Arial"/>
              </w:rPr>
              <w:lastRenderedPageBreak/>
              <w:t>Advise on the use of the school’s budget and other resources to meet the needs of SEND students, including the deployment of staff.</w:t>
            </w:r>
          </w:p>
          <w:p w14:paraId="478DB736" w14:textId="77777777" w:rsidR="003B65B5" w:rsidRDefault="00582A0C">
            <w:pPr>
              <w:pStyle w:val="BodyTextIndent"/>
              <w:numPr>
                <w:ilvl w:val="0"/>
                <w:numId w:val="19"/>
              </w:numPr>
              <w:spacing w:before="120" w:line="240" w:lineRule="auto"/>
              <w:ind w:right="113"/>
              <w:rPr>
                <w:rFonts w:ascii="Arial" w:hAnsi="Arial" w:cs="Arial"/>
              </w:rPr>
            </w:pPr>
            <w:r>
              <w:rPr>
                <w:rFonts w:ascii="Arial" w:hAnsi="Arial" w:cs="Arial"/>
              </w:rPr>
              <w:t>Be aware of the provision in the local offer for children and young people with SEND.</w:t>
            </w:r>
          </w:p>
          <w:p w14:paraId="22BA74A0" w14:textId="77777777" w:rsidR="003B65B5" w:rsidRDefault="00582A0C">
            <w:pPr>
              <w:pStyle w:val="BodyTextIndent"/>
              <w:numPr>
                <w:ilvl w:val="0"/>
                <w:numId w:val="19"/>
              </w:numPr>
              <w:spacing w:before="120" w:line="240" w:lineRule="auto"/>
              <w:ind w:right="113"/>
              <w:rPr>
                <w:rFonts w:ascii="Arial" w:hAnsi="Arial" w:cs="Arial"/>
              </w:rPr>
            </w:pPr>
            <w:r>
              <w:rPr>
                <w:rFonts w:ascii="Arial" w:hAnsi="Arial" w:cs="Arial"/>
              </w:rPr>
              <w:t>Work with a variety of external agencies including the Local Authority, health and social care professionals, educational psychologists and speech and language professionals.</w:t>
            </w:r>
          </w:p>
          <w:p w14:paraId="6618E814" w14:textId="77777777" w:rsidR="003B65B5" w:rsidRDefault="00582A0C">
            <w:pPr>
              <w:pStyle w:val="BodyTextIndent"/>
              <w:numPr>
                <w:ilvl w:val="0"/>
                <w:numId w:val="19"/>
              </w:numPr>
              <w:spacing w:before="120" w:line="240" w:lineRule="auto"/>
              <w:ind w:right="113"/>
              <w:rPr>
                <w:rFonts w:ascii="Arial" w:hAnsi="Arial" w:cs="Arial"/>
              </w:rPr>
            </w:pPr>
            <w:r>
              <w:rPr>
                <w:rFonts w:ascii="Arial" w:hAnsi="Arial" w:cs="Arial"/>
              </w:rPr>
              <w:t>Analyse and act on academic and pastoral monitoring data for students with SEND.</w:t>
            </w:r>
          </w:p>
          <w:p w14:paraId="648C2BD1" w14:textId="77777777" w:rsidR="003B65B5" w:rsidRDefault="00582A0C">
            <w:pPr>
              <w:pStyle w:val="BodyTextIndent"/>
              <w:numPr>
                <w:ilvl w:val="0"/>
                <w:numId w:val="19"/>
              </w:numPr>
              <w:spacing w:before="120" w:line="240" w:lineRule="auto"/>
              <w:ind w:right="113"/>
              <w:rPr>
                <w:rFonts w:ascii="Arial" w:hAnsi="Arial" w:cs="Arial"/>
              </w:rPr>
            </w:pPr>
            <w:r>
              <w:rPr>
                <w:rFonts w:ascii="Arial" w:hAnsi="Arial" w:cs="Arial"/>
              </w:rPr>
              <w:t>Lead the planning and implementation of intervention groups for students with SEND and evaluate the effectiveness of provision.</w:t>
            </w:r>
          </w:p>
          <w:p w14:paraId="7079E7FC" w14:textId="77777777" w:rsidR="003B65B5" w:rsidRDefault="00582A0C">
            <w:pPr>
              <w:pStyle w:val="BodyTextIndent"/>
              <w:numPr>
                <w:ilvl w:val="0"/>
                <w:numId w:val="19"/>
              </w:numPr>
              <w:spacing w:before="120" w:line="240" w:lineRule="auto"/>
              <w:ind w:right="113"/>
              <w:rPr>
                <w:rFonts w:ascii="Arial" w:hAnsi="Arial" w:cs="Arial"/>
              </w:rPr>
            </w:pPr>
            <w:r>
              <w:rPr>
                <w:rFonts w:ascii="Arial" w:hAnsi="Arial" w:cs="Arial"/>
              </w:rPr>
              <w:t>Lead and manage the identification of and the implementation of Access arrangements for students with SEND.</w:t>
            </w:r>
          </w:p>
          <w:p w14:paraId="0FC5A071" w14:textId="77777777" w:rsidR="003B65B5" w:rsidRDefault="00582A0C">
            <w:pPr>
              <w:pStyle w:val="BodyTextIndent"/>
              <w:numPr>
                <w:ilvl w:val="0"/>
                <w:numId w:val="19"/>
              </w:numPr>
              <w:spacing w:before="120" w:line="240" w:lineRule="auto"/>
              <w:ind w:right="113"/>
              <w:rPr>
                <w:rFonts w:ascii="Arial" w:hAnsi="Arial" w:cs="Arial"/>
              </w:rPr>
            </w:pPr>
            <w:r>
              <w:rPr>
                <w:rFonts w:ascii="Arial" w:hAnsi="Arial" w:cs="Arial"/>
              </w:rPr>
              <w:t>Be accountable for the overview of provision mapping for SEND pupils ensuring, that students learning needs are met.</w:t>
            </w:r>
          </w:p>
          <w:p w14:paraId="2BA8C620" w14:textId="462870FA" w:rsidR="003B65B5" w:rsidRDefault="00582A0C">
            <w:pPr>
              <w:pStyle w:val="BodyTextIndent"/>
              <w:numPr>
                <w:ilvl w:val="0"/>
                <w:numId w:val="19"/>
              </w:numPr>
              <w:spacing w:before="120" w:line="240" w:lineRule="auto"/>
              <w:ind w:right="113"/>
              <w:rPr>
                <w:rFonts w:ascii="Arial" w:hAnsi="Arial" w:cs="Arial"/>
              </w:rPr>
            </w:pPr>
            <w:r>
              <w:rPr>
                <w:rFonts w:ascii="Arial" w:hAnsi="Arial" w:cs="Arial"/>
              </w:rPr>
              <w:t>Monitor the effectiveness of SEND provision across the school</w:t>
            </w:r>
            <w:r w:rsidR="00FF3997">
              <w:rPr>
                <w:rFonts w:ascii="Arial" w:hAnsi="Arial" w:cs="Arial"/>
              </w:rPr>
              <w:t xml:space="preserve"> and the resource base,</w:t>
            </w:r>
            <w:r>
              <w:rPr>
                <w:rFonts w:ascii="Arial" w:hAnsi="Arial" w:cs="Arial"/>
              </w:rPr>
              <w:t xml:space="preserve"> and co-ordinate a multi-agency approach.</w:t>
            </w:r>
          </w:p>
          <w:p w14:paraId="04C58083" w14:textId="77777777" w:rsidR="003B65B5" w:rsidRDefault="00582A0C">
            <w:pPr>
              <w:pStyle w:val="BodyTextIndent"/>
              <w:numPr>
                <w:ilvl w:val="0"/>
                <w:numId w:val="19"/>
              </w:numPr>
              <w:spacing w:before="120" w:line="240" w:lineRule="auto"/>
              <w:ind w:left="357" w:right="113" w:hanging="357"/>
              <w:rPr>
                <w:rFonts w:ascii="Arial" w:hAnsi="Arial" w:cs="Arial"/>
              </w:rPr>
            </w:pPr>
            <w:r>
              <w:rPr>
                <w:rFonts w:ascii="Arial" w:hAnsi="Arial" w:cs="Arial"/>
              </w:rPr>
              <w:t>Manage school transition providing continuity of support and learning when transferring students with SEND.</w:t>
            </w:r>
          </w:p>
          <w:p w14:paraId="27DFCEA0" w14:textId="77777777" w:rsidR="003B65B5" w:rsidRDefault="00582A0C">
            <w:pPr>
              <w:pStyle w:val="BodyTextIndent"/>
              <w:numPr>
                <w:ilvl w:val="0"/>
                <w:numId w:val="19"/>
              </w:numPr>
              <w:spacing w:before="120" w:line="240" w:lineRule="auto"/>
              <w:ind w:left="357" w:right="113" w:hanging="357"/>
              <w:rPr>
                <w:rFonts w:ascii="Arial" w:hAnsi="Arial" w:cs="Arial"/>
              </w:rPr>
            </w:pPr>
            <w:r>
              <w:rPr>
                <w:rFonts w:ascii="Arial" w:hAnsi="Arial" w:cs="Arial"/>
              </w:rPr>
              <w:t>Ensure the objectives of the SEND policy are reflected in the school development plan, that effective systems are in place to identify and meet needs and that they are co-ordinated, monitored, evaluated, and reviewed.</w:t>
            </w:r>
          </w:p>
          <w:p w14:paraId="500689F8" w14:textId="77777777" w:rsidR="003B65B5" w:rsidRDefault="00582A0C">
            <w:pPr>
              <w:pStyle w:val="BodyTextIndent"/>
              <w:numPr>
                <w:ilvl w:val="0"/>
                <w:numId w:val="19"/>
              </w:numPr>
              <w:spacing w:before="120" w:line="240" w:lineRule="auto"/>
              <w:ind w:right="113"/>
              <w:rPr>
                <w:rFonts w:ascii="Arial" w:hAnsi="Arial" w:cs="Arial"/>
              </w:rPr>
            </w:pPr>
            <w:r>
              <w:rPr>
                <w:rFonts w:ascii="Arial" w:hAnsi="Arial" w:cs="Arial"/>
              </w:rPr>
              <w:t>Present regular information to the SLT and Governing Body on the evaluation of the effectiveness of provision for students with SEND, to inform decision making and policy review.</w:t>
            </w:r>
          </w:p>
          <w:p w14:paraId="25E7D1A0" w14:textId="77777777" w:rsidR="003B65B5" w:rsidRDefault="00582A0C">
            <w:pPr>
              <w:pStyle w:val="BodyTextIndent"/>
              <w:numPr>
                <w:ilvl w:val="0"/>
                <w:numId w:val="19"/>
              </w:numPr>
              <w:spacing w:before="120" w:line="240" w:lineRule="auto"/>
              <w:ind w:right="113"/>
              <w:rPr>
                <w:rFonts w:ascii="Arial" w:hAnsi="Arial" w:cs="Arial"/>
              </w:rPr>
            </w:pPr>
            <w:r>
              <w:rPr>
                <w:rFonts w:ascii="Arial" w:hAnsi="Arial" w:cs="Arial"/>
              </w:rPr>
              <w:t>To ensure that accurate and detailed records are kept of meetings and discussions with parents and outside agencies.</w:t>
            </w:r>
          </w:p>
          <w:p w14:paraId="4961BB7E" w14:textId="77777777" w:rsidR="003B65B5" w:rsidRDefault="00582A0C">
            <w:pPr>
              <w:pStyle w:val="BodyTextIndent"/>
              <w:numPr>
                <w:ilvl w:val="0"/>
                <w:numId w:val="19"/>
              </w:numPr>
              <w:spacing w:before="120" w:after="240" w:line="240" w:lineRule="auto"/>
              <w:ind w:left="357" w:right="113" w:hanging="357"/>
              <w:rPr>
                <w:rFonts w:ascii="Arial" w:hAnsi="Arial" w:cs="Arial"/>
              </w:rPr>
            </w:pPr>
            <w:r>
              <w:rPr>
                <w:rFonts w:ascii="Arial" w:hAnsi="Arial" w:cs="Arial"/>
              </w:rPr>
              <w:t>To ensure that the SEND Register is kept accurate and up to date and that staff are kept informed of students’ special educational needs.</w:t>
            </w:r>
          </w:p>
        </w:tc>
      </w:tr>
      <w:tr w:rsidR="003B65B5" w14:paraId="52A9199F" w14:textId="77777777">
        <w:tc>
          <w:tcPr>
            <w:tcW w:w="10198" w:type="dxa"/>
            <w:shd w:val="clear" w:color="auto" w:fill="192F57"/>
          </w:tcPr>
          <w:p w14:paraId="784037C9" w14:textId="77777777" w:rsidR="003B65B5" w:rsidRDefault="00582A0C">
            <w:pPr>
              <w:pStyle w:val="Heading9"/>
              <w:numPr>
                <w:ilvl w:val="12"/>
                <w:numId w:val="0"/>
              </w:numPr>
              <w:spacing w:before="120" w:after="120"/>
              <w:ind w:left="57" w:right="113"/>
              <w:jc w:val="both"/>
              <w:rPr>
                <w:rFonts w:ascii="Arial" w:hAnsi="Arial" w:cs="Arial"/>
                <w:i w:val="0"/>
                <w:color w:val="FFFFFF" w:themeColor="background1"/>
                <w:sz w:val="28"/>
                <w:szCs w:val="22"/>
              </w:rPr>
            </w:pPr>
            <w:r>
              <w:rPr>
                <w:rFonts w:ascii="Arial" w:hAnsi="Arial" w:cs="Arial"/>
                <w:i w:val="0"/>
                <w:color w:val="FFFFFF" w:themeColor="background1"/>
                <w:sz w:val="28"/>
                <w:szCs w:val="22"/>
              </w:rPr>
              <w:lastRenderedPageBreak/>
              <w:t>Support for pupils with SEND</w:t>
            </w:r>
          </w:p>
        </w:tc>
      </w:tr>
      <w:tr w:rsidR="003B65B5" w14:paraId="6B8806C7" w14:textId="77777777">
        <w:tc>
          <w:tcPr>
            <w:tcW w:w="10198" w:type="dxa"/>
          </w:tcPr>
          <w:p w14:paraId="3C48CF7D"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t>Ensure the accurate identification of students with SEND.</w:t>
            </w:r>
          </w:p>
          <w:p w14:paraId="504CC95F"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t>Co-ordinate whole-school provision that effectively meets the needs of students with SEND.</w:t>
            </w:r>
          </w:p>
          <w:p w14:paraId="2CD62EFC"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t>Secure relevant external support/services for students with SEND.</w:t>
            </w:r>
          </w:p>
          <w:p w14:paraId="2FD53B7C"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t>Ensure records are maintained and kept up-to-date.</w:t>
            </w:r>
          </w:p>
          <w:p w14:paraId="2257D7E5"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t>To manage appropriate resources for special needs and ensure that they are used efficiently, effectively and safely.</w:t>
            </w:r>
          </w:p>
          <w:p w14:paraId="1F02297C"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lastRenderedPageBreak/>
              <w:t>To teach a timetable of interventions/curriculum which meets the needs of SEND students.</w:t>
            </w:r>
          </w:p>
          <w:p w14:paraId="30FE43DA"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t>Ensure Access arrangements are identified and managed for students with SEND in a timely manner, with appropriate training in place for staff as appropriate.</w:t>
            </w:r>
          </w:p>
          <w:p w14:paraId="257DD8D0"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t>Review education, health and care plans (EHCP) with parents and carers, the student and external professionals.</w:t>
            </w:r>
          </w:p>
          <w:p w14:paraId="67F37C80"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t>Communicate regularly with parents and carers.</w:t>
            </w:r>
          </w:p>
          <w:p w14:paraId="02FC2BA5"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t>Ensure the timely and secure transfer of SEND information when a student transitions to another placement.</w:t>
            </w:r>
          </w:p>
          <w:p w14:paraId="1F23170F"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t>Promote SEND inclusion in the school community and access to a broad and balanced curriculum, facilities and extra-curricular activities.</w:t>
            </w:r>
          </w:p>
          <w:p w14:paraId="2038642F" w14:textId="77777777" w:rsidR="003B65B5" w:rsidRDefault="00582A0C">
            <w:pPr>
              <w:numPr>
                <w:ilvl w:val="0"/>
                <w:numId w:val="21"/>
              </w:numPr>
              <w:tabs>
                <w:tab w:val="left" w:pos="720"/>
              </w:tabs>
              <w:spacing w:before="120" w:after="120" w:line="240" w:lineRule="auto"/>
              <w:ind w:right="113"/>
              <w:rPr>
                <w:rFonts w:ascii="Arial" w:hAnsi="Arial" w:cs="Arial"/>
              </w:rPr>
            </w:pPr>
            <w:r>
              <w:rPr>
                <w:rFonts w:ascii="Arial" w:hAnsi="Arial" w:cs="Arial"/>
              </w:rPr>
              <w:t>Review target setting, including IEPs, developing a recording system for progress, collect and interpret specialist assessment data to inform practice undertake day-to-day co-ordination of SEND students’ provisions through close liaison with staff, parents and external agencies.</w:t>
            </w:r>
          </w:p>
          <w:p w14:paraId="2E681F5D" w14:textId="77777777" w:rsidR="003B65B5" w:rsidRDefault="00582A0C">
            <w:pPr>
              <w:numPr>
                <w:ilvl w:val="0"/>
                <w:numId w:val="21"/>
              </w:numPr>
              <w:tabs>
                <w:tab w:val="left" w:pos="720"/>
              </w:tabs>
              <w:spacing w:before="120" w:after="240" w:line="240" w:lineRule="auto"/>
              <w:ind w:left="357" w:right="113" w:hanging="357"/>
              <w:rPr>
                <w:rFonts w:ascii="Arial" w:hAnsi="Arial" w:cs="Arial"/>
              </w:rPr>
            </w:pPr>
            <w:r>
              <w:rPr>
                <w:rFonts w:ascii="Arial" w:hAnsi="Arial" w:cs="Arial"/>
              </w:rPr>
              <w:t>Attend as required parents’ evenings and other whole school events in the capacity of SENDCo.</w:t>
            </w:r>
          </w:p>
        </w:tc>
      </w:tr>
      <w:tr w:rsidR="003B65B5" w14:paraId="26E45307" w14:textId="77777777">
        <w:tc>
          <w:tcPr>
            <w:tcW w:w="10198" w:type="dxa"/>
            <w:shd w:val="clear" w:color="auto" w:fill="192F57"/>
          </w:tcPr>
          <w:p w14:paraId="5C78F1E2" w14:textId="77777777" w:rsidR="003B65B5" w:rsidRDefault="00582A0C">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bookmarkStart w:id="1" w:name="_Hlk127364788"/>
            <w:bookmarkStart w:id="2" w:name="_Hlk127364616"/>
            <w:r>
              <w:rPr>
                <w:rFonts w:ascii="Arial" w:hAnsi="Arial" w:cs="Arial"/>
                <w:i w:val="0"/>
                <w:color w:val="FFFFFF" w:themeColor="background1"/>
                <w:sz w:val="28"/>
                <w:szCs w:val="22"/>
              </w:rPr>
              <w:lastRenderedPageBreak/>
              <w:t>Leadership and Management</w:t>
            </w:r>
          </w:p>
        </w:tc>
      </w:tr>
      <w:tr w:rsidR="003B65B5" w14:paraId="3F06F676" w14:textId="77777777">
        <w:tc>
          <w:tcPr>
            <w:tcW w:w="10198" w:type="dxa"/>
          </w:tcPr>
          <w:p w14:paraId="20520AE9" w14:textId="77777777" w:rsidR="003B65B5" w:rsidRDefault="00582A0C">
            <w:pPr>
              <w:numPr>
                <w:ilvl w:val="0"/>
                <w:numId w:val="22"/>
              </w:numPr>
              <w:tabs>
                <w:tab w:val="left" w:pos="720"/>
              </w:tabs>
              <w:spacing w:before="120" w:after="120" w:line="240" w:lineRule="auto"/>
              <w:ind w:left="357" w:right="113" w:hanging="357"/>
              <w:rPr>
                <w:rFonts w:ascii="Arial" w:hAnsi="Arial" w:cs="Arial"/>
              </w:rPr>
            </w:pPr>
            <w:r>
              <w:rPr>
                <w:rFonts w:ascii="Arial" w:hAnsi="Arial" w:cs="Arial"/>
              </w:rPr>
              <w:t>Work with the Head of school and other colleagues as required to ensure the school meets its responsibilities under the Equality Act 2010 in terms of reasonable adjustments and exam access arrangements.</w:t>
            </w:r>
          </w:p>
          <w:p w14:paraId="54B6E1E7" w14:textId="58364522" w:rsidR="00FF3997" w:rsidRDefault="00FF3997">
            <w:pPr>
              <w:numPr>
                <w:ilvl w:val="0"/>
                <w:numId w:val="22"/>
              </w:numPr>
              <w:tabs>
                <w:tab w:val="left" w:pos="720"/>
              </w:tabs>
              <w:spacing w:before="120" w:after="120" w:line="240" w:lineRule="auto"/>
              <w:ind w:left="357" w:right="113" w:hanging="357"/>
              <w:rPr>
                <w:rFonts w:ascii="Arial" w:hAnsi="Arial" w:cs="Arial"/>
              </w:rPr>
            </w:pPr>
            <w:r>
              <w:rPr>
                <w:rFonts w:ascii="Arial" w:hAnsi="Arial" w:cs="Arial"/>
              </w:rPr>
              <w:t>To undertake</w:t>
            </w:r>
            <w:r w:rsidR="00E776B5">
              <w:rPr>
                <w:rFonts w:ascii="Arial" w:hAnsi="Arial" w:cs="Arial"/>
              </w:rPr>
              <w:t xml:space="preserve"> </w:t>
            </w:r>
            <w:r>
              <w:rPr>
                <w:rFonts w:ascii="Arial" w:hAnsi="Arial" w:cs="Arial"/>
              </w:rPr>
              <w:t>leadership responsibilities to ensure the smooth running of the school and to support a strong culture and ethos of high expectations and standards, with excellent behaviour and attitudes for all students.</w:t>
            </w:r>
          </w:p>
          <w:p w14:paraId="06795E8C" w14:textId="2E6202EF" w:rsidR="003B65B5" w:rsidRDefault="00582A0C">
            <w:pPr>
              <w:numPr>
                <w:ilvl w:val="0"/>
                <w:numId w:val="22"/>
              </w:numPr>
              <w:tabs>
                <w:tab w:val="left" w:pos="720"/>
              </w:tabs>
              <w:spacing w:before="120" w:after="120" w:line="240" w:lineRule="auto"/>
              <w:ind w:right="113"/>
              <w:rPr>
                <w:rFonts w:ascii="Arial" w:hAnsi="Arial" w:cs="Arial"/>
              </w:rPr>
            </w:pPr>
            <w:r>
              <w:rPr>
                <w:rFonts w:ascii="Arial" w:hAnsi="Arial" w:cs="Arial"/>
              </w:rPr>
              <w:t>Prepare information for the</w:t>
            </w:r>
            <w:r w:rsidR="00EB65A5">
              <w:rPr>
                <w:rFonts w:ascii="Arial" w:hAnsi="Arial" w:cs="Arial"/>
              </w:rPr>
              <w:t xml:space="preserve"> Senior Leadership Team,</w:t>
            </w:r>
            <w:r>
              <w:rPr>
                <w:rFonts w:ascii="Arial" w:hAnsi="Arial" w:cs="Arial"/>
              </w:rPr>
              <w:t xml:space="preserve"> Local Governing Body (LGB) and Trustees.</w:t>
            </w:r>
          </w:p>
          <w:p w14:paraId="792CC26D" w14:textId="77777777" w:rsidR="003B65B5" w:rsidRDefault="00582A0C">
            <w:pPr>
              <w:numPr>
                <w:ilvl w:val="0"/>
                <w:numId w:val="22"/>
              </w:numPr>
              <w:tabs>
                <w:tab w:val="left" w:pos="720"/>
              </w:tabs>
              <w:spacing w:before="120" w:after="120" w:line="240" w:lineRule="auto"/>
              <w:ind w:right="113"/>
              <w:rPr>
                <w:rFonts w:ascii="Arial" w:hAnsi="Arial" w:cs="Arial"/>
              </w:rPr>
            </w:pPr>
            <w:r>
              <w:rPr>
                <w:rFonts w:ascii="Arial" w:hAnsi="Arial" w:cs="Arial"/>
              </w:rPr>
              <w:t>Contribute to self-evaluation and improvement planning.</w:t>
            </w:r>
          </w:p>
          <w:p w14:paraId="5AC8338E" w14:textId="77777777" w:rsidR="00AF540A" w:rsidRPr="00AF540A" w:rsidRDefault="00AF540A">
            <w:pPr>
              <w:numPr>
                <w:ilvl w:val="0"/>
                <w:numId w:val="22"/>
              </w:numPr>
              <w:tabs>
                <w:tab w:val="left" w:pos="720"/>
              </w:tabs>
              <w:spacing w:before="120" w:after="120" w:line="240" w:lineRule="auto"/>
              <w:ind w:right="113"/>
              <w:rPr>
                <w:rFonts w:ascii="Arial" w:hAnsi="Arial" w:cs="Arial"/>
              </w:rPr>
            </w:pPr>
            <w:r w:rsidRPr="00AF540A">
              <w:rPr>
                <w:rFonts w:ascii="Arial" w:hAnsi="Arial" w:cs="Arial"/>
              </w:rPr>
              <w:t xml:space="preserve">Plan, allocate, support and evaluate work undertaken by groups, teams and individuals, ensuring clear delegation of tasks and devolution of responsibilities. </w:t>
            </w:r>
          </w:p>
          <w:p w14:paraId="256DE74E" w14:textId="25E2DEC0" w:rsidR="00AF540A" w:rsidRPr="00AF540A" w:rsidRDefault="00EB65A5">
            <w:pPr>
              <w:numPr>
                <w:ilvl w:val="0"/>
                <w:numId w:val="22"/>
              </w:numPr>
              <w:tabs>
                <w:tab w:val="left" w:pos="720"/>
              </w:tabs>
              <w:spacing w:before="120" w:after="120" w:line="240" w:lineRule="auto"/>
              <w:ind w:right="113"/>
              <w:rPr>
                <w:rFonts w:ascii="Arial" w:hAnsi="Arial" w:cs="Arial"/>
              </w:rPr>
            </w:pPr>
            <w:r>
              <w:rPr>
                <w:rFonts w:ascii="Arial" w:hAnsi="Arial" w:cs="Arial"/>
              </w:rPr>
              <w:t>I</w:t>
            </w:r>
            <w:r w:rsidR="00AF540A" w:rsidRPr="00AF540A">
              <w:rPr>
                <w:rFonts w:ascii="Arial" w:hAnsi="Arial" w:cs="Arial"/>
              </w:rPr>
              <w:t xml:space="preserve">mplement and sustain effective systems for the management of staff performance, incorporating performance management and target setting. </w:t>
            </w:r>
          </w:p>
          <w:p w14:paraId="356A7D24" w14:textId="4FEB38A6" w:rsidR="00AF540A" w:rsidRPr="00AF540A" w:rsidRDefault="00AF540A">
            <w:pPr>
              <w:numPr>
                <w:ilvl w:val="0"/>
                <w:numId w:val="22"/>
              </w:numPr>
              <w:tabs>
                <w:tab w:val="left" w:pos="720"/>
              </w:tabs>
              <w:spacing w:before="120" w:after="120" w:line="240" w:lineRule="auto"/>
              <w:ind w:right="113"/>
              <w:rPr>
                <w:rFonts w:ascii="Arial" w:hAnsi="Arial" w:cs="Arial"/>
              </w:rPr>
            </w:pPr>
            <w:r>
              <w:rPr>
                <w:rFonts w:ascii="Arial" w:hAnsi="Arial" w:cs="Arial"/>
              </w:rPr>
              <w:t>Plan, lead, deliver, p</w:t>
            </w:r>
            <w:r w:rsidRPr="00AF540A">
              <w:rPr>
                <w:rFonts w:ascii="Arial" w:hAnsi="Arial" w:cs="Arial"/>
              </w:rPr>
              <w:t xml:space="preserve">romote and monitor the continuing professional development of staff. </w:t>
            </w:r>
          </w:p>
          <w:p w14:paraId="181D67EC" w14:textId="77777777" w:rsidR="00AF540A" w:rsidRPr="00AF540A" w:rsidRDefault="00AF540A">
            <w:pPr>
              <w:numPr>
                <w:ilvl w:val="0"/>
                <w:numId w:val="22"/>
              </w:numPr>
              <w:tabs>
                <w:tab w:val="left" w:pos="720"/>
              </w:tabs>
              <w:spacing w:before="120" w:after="120" w:line="240" w:lineRule="auto"/>
              <w:ind w:right="113"/>
              <w:rPr>
                <w:rFonts w:ascii="Arial" w:hAnsi="Arial" w:cs="Arial"/>
              </w:rPr>
            </w:pPr>
            <w:r w:rsidRPr="00AF540A">
              <w:rPr>
                <w:rFonts w:ascii="Arial" w:hAnsi="Arial" w:cs="Arial"/>
              </w:rPr>
              <w:t xml:space="preserve">Hold selected staff to account for their professional conduct and practice, both contractually and where relevant as specified in the Terms and Conditions of Service of teachers. </w:t>
            </w:r>
          </w:p>
          <w:p w14:paraId="26C05137" w14:textId="3AF88366" w:rsidR="00AF540A" w:rsidRPr="00AF540A" w:rsidRDefault="00AF540A">
            <w:pPr>
              <w:numPr>
                <w:ilvl w:val="0"/>
                <w:numId w:val="22"/>
              </w:numPr>
              <w:tabs>
                <w:tab w:val="left" w:pos="720"/>
              </w:tabs>
              <w:spacing w:before="120" w:after="120" w:line="240" w:lineRule="auto"/>
              <w:ind w:right="113"/>
              <w:rPr>
                <w:rFonts w:ascii="Arial" w:hAnsi="Arial" w:cs="Arial"/>
              </w:rPr>
            </w:pPr>
            <w:r w:rsidRPr="00AF540A">
              <w:rPr>
                <w:rFonts w:ascii="Arial" w:hAnsi="Arial" w:cs="Arial"/>
              </w:rPr>
              <w:t xml:space="preserve">To lead on developing selected policies and practices and ensure that they take account of national, local and school requirements </w:t>
            </w:r>
          </w:p>
          <w:p w14:paraId="4E585297" w14:textId="08EDD2E5" w:rsidR="00AF540A" w:rsidRPr="00AF540A" w:rsidRDefault="00AF540A">
            <w:pPr>
              <w:numPr>
                <w:ilvl w:val="0"/>
                <w:numId w:val="22"/>
              </w:numPr>
              <w:tabs>
                <w:tab w:val="left" w:pos="720"/>
              </w:tabs>
              <w:spacing w:before="120" w:after="120" w:line="240" w:lineRule="auto"/>
              <w:ind w:right="113"/>
              <w:rPr>
                <w:rFonts w:ascii="Arial" w:hAnsi="Arial" w:cs="Arial"/>
              </w:rPr>
            </w:pPr>
            <w:r w:rsidRPr="00AF540A">
              <w:rPr>
                <w:rFonts w:ascii="Arial" w:hAnsi="Arial" w:cs="Arial"/>
              </w:rPr>
              <w:lastRenderedPageBreak/>
              <w:t xml:space="preserve">To regularly monitor, evaluate and review the impact of selected policies, priorities and targets and </w:t>
            </w:r>
            <w:proofErr w:type="gramStart"/>
            <w:r w:rsidRPr="00AF540A">
              <w:rPr>
                <w:rFonts w:ascii="Arial" w:hAnsi="Arial" w:cs="Arial"/>
              </w:rPr>
              <w:t>take action</w:t>
            </w:r>
            <w:proofErr w:type="gramEnd"/>
            <w:r w:rsidRPr="00AF540A">
              <w:rPr>
                <w:rFonts w:ascii="Arial" w:hAnsi="Arial" w:cs="Arial"/>
              </w:rPr>
              <w:t xml:space="preserve"> if necessary.</w:t>
            </w:r>
          </w:p>
          <w:p w14:paraId="73DE8501" w14:textId="3FD4D5A6" w:rsidR="00AF540A" w:rsidRPr="00AF540A" w:rsidRDefault="00AF540A">
            <w:pPr>
              <w:numPr>
                <w:ilvl w:val="0"/>
                <w:numId w:val="22"/>
              </w:numPr>
              <w:tabs>
                <w:tab w:val="left" w:pos="720"/>
              </w:tabs>
              <w:spacing w:before="120" w:after="120" w:line="240" w:lineRule="auto"/>
              <w:ind w:right="113"/>
              <w:rPr>
                <w:rFonts w:ascii="Arial" w:hAnsi="Arial" w:cs="Arial"/>
              </w:rPr>
            </w:pPr>
            <w:r w:rsidRPr="00AF540A">
              <w:rPr>
                <w:rFonts w:ascii="Arial" w:hAnsi="Arial" w:cs="Arial"/>
              </w:rPr>
              <w:t>Ensure that parents/carers and students are well informed about the provision for SEND, inclusion, attendance and behaviour</w:t>
            </w:r>
          </w:p>
          <w:p w14:paraId="452BB7D3" w14:textId="4A099C32" w:rsidR="003B65B5" w:rsidRDefault="00582A0C">
            <w:pPr>
              <w:numPr>
                <w:ilvl w:val="0"/>
                <w:numId w:val="22"/>
              </w:numPr>
              <w:tabs>
                <w:tab w:val="left" w:pos="720"/>
              </w:tabs>
              <w:spacing w:before="120" w:after="120" w:line="240" w:lineRule="auto"/>
              <w:ind w:right="113"/>
              <w:rPr>
                <w:rFonts w:ascii="Arial" w:hAnsi="Arial" w:cs="Arial"/>
              </w:rPr>
            </w:pPr>
            <w:r>
              <w:rPr>
                <w:rFonts w:ascii="Arial" w:hAnsi="Arial" w:cs="Arial"/>
              </w:rPr>
              <w:t>Identify training needs for staff and contribute to SEND-related professional development</w:t>
            </w:r>
            <w:r w:rsidR="00FF3997">
              <w:rPr>
                <w:rFonts w:ascii="Arial" w:hAnsi="Arial" w:cs="Arial"/>
              </w:rPr>
              <w:t xml:space="preserve"> and wider inclusion matters</w:t>
            </w:r>
            <w:r>
              <w:rPr>
                <w:rFonts w:ascii="Arial" w:hAnsi="Arial" w:cs="Arial"/>
              </w:rPr>
              <w:t>.</w:t>
            </w:r>
          </w:p>
          <w:p w14:paraId="3937E69B" w14:textId="77777777" w:rsidR="003B65B5" w:rsidRDefault="00582A0C">
            <w:pPr>
              <w:numPr>
                <w:ilvl w:val="0"/>
                <w:numId w:val="22"/>
              </w:numPr>
              <w:tabs>
                <w:tab w:val="left" w:pos="720"/>
              </w:tabs>
              <w:spacing w:before="120" w:after="120" w:line="240" w:lineRule="auto"/>
              <w:ind w:right="113"/>
              <w:rPr>
                <w:rFonts w:ascii="Arial" w:hAnsi="Arial" w:cs="Arial"/>
              </w:rPr>
            </w:pPr>
            <w:r>
              <w:rPr>
                <w:rFonts w:ascii="Arial" w:hAnsi="Arial" w:cs="Arial"/>
              </w:rPr>
              <w:t>Promote an ethos and culture that supports the schools’ approach to SEND provision and promotes good outcomes for students with SEND.</w:t>
            </w:r>
          </w:p>
          <w:p w14:paraId="309690B1" w14:textId="77777777" w:rsidR="003B65B5" w:rsidRDefault="00582A0C">
            <w:pPr>
              <w:numPr>
                <w:ilvl w:val="0"/>
                <w:numId w:val="22"/>
              </w:numPr>
              <w:tabs>
                <w:tab w:val="left" w:pos="720"/>
              </w:tabs>
              <w:spacing w:before="120" w:after="120" w:line="240" w:lineRule="auto"/>
              <w:ind w:right="113"/>
              <w:rPr>
                <w:rFonts w:ascii="Arial" w:hAnsi="Arial" w:cs="Arial"/>
              </w:rPr>
            </w:pPr>
            <w:r>
              <w:rPr>
                <w:rFonts w:ascii="Arial" w:hAnsi="Arial" w:cs="Arial"/>
              </w:rPr>
              <w:t>Support the identification of and disseminate the most effective teaching approaches for students with SEND, work with staff to develop effective ways of bridging barriers to learning through: assessment of needs, monitoring of teaching quality and student achievement.</w:t>
            </w:r>
          </w:p>
          <w:p w14:paraId="1B399B9D" w14:textId="6852FF6E" w:rsidR="003B65B5" w:rsidRDefault="00582A0C">
            <w:pPr>
              <w:numPr>
                <w:ilvl w:val="0"/>
                <w:numId w:val="22"/>
              </w:numPr>
              <w:tabs>
                <w:tab w:val="left" w:pos="720"/>
              </w:tabs>
              <w:spacing w:before="120" w:after="120" w:line="240" w:lineRule="auto"/>
              <w:ind w:right="113"/>
              <w:rPr>
                <w:rFonts w:ascii="Arial" w:hAnsi="Arial" w:cs="Arial"/>
              </w:rPr>
            </w:pPr>
            <w:r>
              <w:rPr>
                <w:rFonts w:ascii="Arial" w:hAnsi="Arial" w:cs="Arial"/>
              </w:rPr>
              <w:t>Lead and manage a team of Learning Support Assistants and the Assistant SENDCo</w:t>
            </w:r>
            <w:r w:rsidR="00FF3997">
              <w:rPr>
                <w:rFonts w:ascii="Arial" w:hAnsi="Arial" w:cs="Arial"/>
              </w:rPr>
              <w:t xml:space="preserve"> and the team of staff in the specialist Resource Base</w:t>
            </w:r>
            <w:r>
              <w:rPr>
                <w:rFonts w:ascii="Arial" w:hAnsi="Arial" w:cs="Arial"/>
              </w:rPr>
              <w:t>.</w:t>
            </w:r>
          </w:p>
          <w:p w14:paraId="64A91719" w14:textId="77777777" w:rsidR="003B65B5" w:rsidRDefault="00582A0C">
            <w:pPr>
              <w:numPr>
                <w:ilvl w:val="0"/>
                <w:numId w:val="22"/>
              </w:numPr>
              <w:tabs>
                <w:tab w:val="left" w:pos="720"/>
              </w:tabs>
              <w:spacing w:before="120" w:after="120" w:line="240" w:lineRule="auto"/>
              <w:ind w:left="357" w:right="113" w:hanging="357"/>
              <w:rPr>
                <w:rFonts w:ascii="Arial" w:hAnsi="Arial" w:cs="Arial"/>
              </w:rPr>
            </w:pPr>
            <w:r>
              <w:rPr>
                <w:rFonts w:ascii="Arial" w:hAnsi="Arial" w:cs="Arial"/>
              </w:rPr>
              <w:t>As required by the Head of School, attendance and representation of the school/Trust at appropriate National, Regional and local meetings or conferences.</w:t>
            </w:r>
          </w:p>
          <w:p w14:paraId="45E7F4BF" w14:textId="77777777" w:rsidR="003B65B5" w:rsidRDefault="00582A0C">
            <w:pPr>
              <w:numPr>
                <w:ilvl w:val="0"/>
                <w:numId w:val="22"/>
              </w:numPr>
              <w:tabs>
                <w:tab w:val="left" w:pos="720"/>
              </w:tabs>
              <w:spacing w:before="120" w:after="120" w:line="240" w:lineRule="auto"/>
              <w:ind w:left="357" w:right="113" w:hanging="357"/>
              <w:rPr>
                <w:rFonts w:ascii="Arial" w:hAnsi="Arial" w:cs="Arial"/>
              </w:rPr>
            </w:pPr>
            <w:r>
              <w:rPr>
                <w:rFonts w:ascii="Arial" w:hAnsi="Arial" w:cs="Arial"/>
              </w:rPr>
              <w:t>Liaise with</w:t>
            </w:r>
            <w:r>
              <w:rPr>
                <w:rFonts w:ascii="Arial" w:hAnsi="Arial" w:cs="Arial"/>
              </w:rPr>
              <w:tab/>
              <w:t>colleagues across Stamford Park Trust schools to support strategic development, share good practice and plan collaborative activities.</w:t>
            </w:r>
          </w:p>
          <w:p w14:paraId="6EA514FB" w14:textId="5BBAE286" w:rsidR="003B65B5" w:rsidRDefault="00582A0C">
            <w:pPr>
              <w:numPr>
                <w:ilvl w:val="0"/>
                <w:numId w:val="22"/>
              </w:numPr>
              <w:tabs>
                <w:tab w:val="left" w:pos="720"/>
              </w:tabs>
              <w:spacing w:before="120" w:after="120" w:line="240" w:lineRule="auto"/>
              <w:ind w:left="357" w:right="113" w:hanging="357"/>
              <w:rPr>
                <w:rFonts w:ascii="Arial" w:hAnsi="Arial" w:cs="Arial"/>
              </w:rPr>
            </w:pPr>
            <w:r>
              <w:rPr>
                <w:rFonts w:ascii="Arial" w:hAnsi="Arial" w:cs="Arial"/>
              </w:rPr>
              <w:t>Retain strategic oversight of the school</w:t>
            </w:r>
            <w:r w:rsidR="00E96105">
              <w:rPr>
                <w:rFonts w:ascii="Arial" w:hAnsi="Arial" w:cs="Arial"/>
              </w:rPr>
              <w:t>’</w:t>
            </w:r>
            <w:r>
              <w:rPr>
                <w:rFonts w:ascii="Arial" w:hAnsi="Arial" w:cs="Arial"/>
              </w:rPr>
              <w:t>s ASC Resource base at the school.</w:t>
            </w:r>
          </w:p>
          <w:p w14:paraId="4E22D9F8" w14:textId="77777777" w:rsidR="003B65B5" w:rsidRDefault="00582A0C">
            <w:pPr>
              <w:numPr>
                <w:ilvl w:val="0"/>
                <w:numId w:val="22"/>
              </w:numPr>
              <w:tabs>
                <w:tab w:val="left" w:pos="720"/>
              </w:tabs>
              <w:spacing w:before="120" w:after="120" w:line="240" w:lineRule="auto"/>
              <w:ind w:left="357" w:right="113" w:hanging="357"/>
              <w:rPr>
                <w:rFonts w:ascii="Arial" w:hAnsi="Arial" w:cs="Arial"/>
              </w:rPr>
            </w:pPr>
            <w:r>
              <w:rPr>
                <w:rFonts w:ascii="Arial" w:hAnsi="Arial" w:cs="Arial"/>
              </w:rPr>
              <w:t>To target additional specific provision to improve outcomes for students with SEND.</w:t>
            </w:r>
          </w:p>
          <w:p w14:paraId="2A10D171" w14:textId="77777777" w:rsidR="003B65B5" w:rsidRDefault="00582A0C">
            <w:pPr>
              <w:numPr>
                <w:ilvl w:val="0"/>
                <w:numId w:val="22"/>
              </w:numPr>
              <w:tabs>
                <w:tab w:val="left" w:pos="720"/>
              </w:tabs>
              <w:spacing w:before="120" w:after="120" w:line="240" w:lineRule="auto"/>
              <w:ind w:left="357" w:right="113" w:hanging="357"/>
              <w:rPr>
                <w:rFonts w:ascii="Arial" w:hAnsi="Arial" w:cs="Arial"/>
              </w:rPr>
            </w:pPr>
            <w:r>
              <w:rPr>
                <w:rFonts w:ascii="Arial" w:hAnsi="Arial" w:cs="Arial"/>
              </w:rPr>
              <w:t>To collaborate with and provide leadership to heads of subject and teachers to drive the learning and progress of students with SEND.</w:t>
            </w:r>
          </w:p>
          <w:p w14:paraId="623FA76D" w14:textId="77777777" w:rsidR="003B65B5" w:rsidRDefault="00582A0C">
            <w:pPr>
              <w:numPr>
                <w:ilvl w:val="0"/>
                <w:numId w:val="22"/>
              </w:numPr>
              <w:tabs>
                <w:tab w:val="left" w:pos="720"/>
              </w:tabs>
              <w:spacing w:before="120" w:after="240" w:line="240" w:lineRule="auto"/>
              <w:ind w:left="357" w:right="113" w:hanging="357"/>
              <w:rPr>
                <w:rFonts w:ascii="Arial" w:hAnsi="Arial" w:cs="Arial"/>
              </w:rPr>
            </w:pPr>
            <w:r>
              <w:rPr>
                <w:rFonts w:ascii="Arial" w:hAnsi="Arial" w:cs="Arial"/>
              </w:rPr>
              <w:t>To implement and establish lead practices through the work of the schools coaching model established at the school and through the work of the teaching team to make sure that all teachers become experts in planning for progression and meeting students’ needs.</w:t>
            </w:r>
          </w:p>
        </w:tc>
      </w:tr>
      <w:bookmarkEnd w:id="1"/>
      <w:tr w:rsidR="003B65B5" w14:paraId="25E971EC" w14:textId="77777777">
        <w:trPr>
          <w:trHeight w:val="417"/>
        </w:trPr>
        <w:tc>
          <w:tcPr>
            <w:tcW w:w="10198" w:type="dxa"/>
            <w:shd w:val="clear" w:color="auto" w:fill="192F57"/>
            <w:vAlign w:val="center"/>
          </w:tcPr>
          <w:p w14:paraId="0929DBFF" w14:textId="77777777" w:rsidR="003B65B5" w:rsidRDefault="00582A0C">
            <w:pPr>
              <w:pStyle w:val="Heading9"/>
              <w:keepLines w:val="0"/>
              <w:overflowPunct w:val="0"/>
              <w:autoSpaceDE w:val="0"/>
              <w:autoSpaceDN w:val="0"/>
              <w:adjustRightInd w:val="0"/>
              <w:spacing w:before="120" w:after="120" w:line="240" w:lineRule="auto"/>
              <w:ind w:left="57" w:right="113"/>
              <w:jc w:val="both"/>
              <w:textAlignment w:val="baseline"/>
              <w:rPr>
                <w:rFonts w:ascii="Arial" w:hAnsi="Arial" w:cs="Arial"/>
                <w:i w:val="0"/>
                <w:sz w:val="32"/>
                <w:szCs w:val="32"/>
              </w:rPr>
            </w:pPr>
            <w:r>
              <w:rPr>
                <w:rFonts w:ascii="Arial" w:hAnsi="Arial" w:cs="Arial"/>
                <w:i w:val="0"/>
                <w:color w:val="FFFFFF" w:themeColor="background1"/>
                <w:sz w:val="28"/>
                <w:szCs w:val="22"/>
              </w:rPr>
              <w:lastRenderedPageBreak/>
              <w:t>General Duties</w:t>
            </w:r>
          </w:p>
        </w:tc>
      </w:tr>
      <w:tr w:rsidR="003B65B5" w14:paraId="6CA42DB3" w14:textId="77777777">
        <w:tc>
          <w:tcPr>
            <w:tcW w:w="10198" w:type="dxa"/>
          </w:tcPr>
          <w:p w14:paraId="07C42BA0" w14:textId="77777777" w:rsidR="003B65B5" w:rsidRDefault="00582A0C">
            <w:pPr>
              <w:pStyle w:val="BodyTextIndent"/>
              <w:numPr>
                <w:ilvl w:val="0"/>
                <w:numId w:val="23"/>
              </w:numPr>
              <w:spacing w:before="120" w:line="240" w:lineRule="auto"/>
              <w:ind w:right="113"/>
              <w:rPr>
                <w:rFonts w:ascii="Arial" w:hAnsi="Arial" w:cs="Arial"/>
              </w:rPr>
            </w:pPr>
            <w:r>
              <w:rPr>
                <w:rFonts w:ascii="Arial" w:hAnsi="Arial" w:cs="Arial"/>
              </w:rPr>
              <w:t>Maintain confidentiality and observe data protection and associated guidelines where appropriate.</w:t>
            </w:r>
          </w:p>
          <w:p w14:paraId="0BCA5825" w14:textId="77777777" w:rsidR="003B65B5" w:rsidRDefault="00582A0C">
            <w:pPr>
              <w:pStyle w:val="BodyTextIndent"/>
              <w:numPr>
                <w:ilvl w:val="0"/>
                <w:numId w:val="23"/>
              </w:numPr>
              <w:spacing w:before="120" w:after="240" w:line="240" w:lineRule="auto"/>
              <w:ind w:left="357" w:right="113" w:hanging="357"/>
              <w:rPr>
                <w:rFonts w:ascii="Arial" w:hAnsi="Arial" w:cs="Arial"/>
              </w:rPr>
            </w:pPr>
            <w:r>
              <w:rPr>
                <w:rFonts w:ascii="Arial" w:hAnsi="Arial" w:cs="Arial"/>
              </w:rPr>
              <w:t>Undertake such duties and responsibilities at a similar level as directed by the Head of School.</w:t>
            </w:r>
          </w:p>
        </w:tc>
      </w:tr>
      <w:tr w:rsidR="003B65B5" w14:paraId="73CF49E8" w14:textId="77777777">
        <w:tc>
          <w:tcPr>
            <w:tcW w:w="10198" w:type="dxa"/>
            <w:shd w:val="clear" w:color="auto" w:fill="192F57"/>
          </w:tcPr>
          <w:p w14:paraId="717A16F3" w14:textId="77777777" w:rsidR="003B65B5" w:rsidRDefault="00582A0C">
            <w:pPr>
              <w:pStyle w:val="Heading9"/>
              <w:keepLines w:val="0"/>
              <w:tabs>
                <w:tab w:val="left" w:pos="3345"/>
              </w:tabs>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r>
              <w:rPr>
                <w:rFonts w:ascii="Arial" w:hAnsi="Arial" w:cs="Arial"/>
                <w:i w:val="0"/>
                <w:color w:val="FFFFFF" w:themeColor="background1"/>
                <w:sz w:val="28"/>
                <w:szCs w:val="22"/>
              </w:rPr>
              <w:t>Requirements of all Trust staff</w:t>
            </w:r>
            <w:r>
              <w:rPr>
                <w:rFonts w:ascii="Arial" w:hAnsi="Arial" w:cs="Arial"/>
                <w:i w:val="0"/>
                <w:color w:val="FFFFFF" w:themeColor="background1"/>
                <w:sz w:val="28"/>
                <w:szCs w:val="22"/>
              </w:rPr>
              <w:tab/>
            </w:r>
          </w:p>
        </w:tc>
      </w:tr>
      <w:tr w:rsidR="003B65B5" w14:paraId="3B740B01" w14:textId="77777777">
        <w:tc>
          <w:tcPr>
            <w:tcW w:w="10198" w:type="dxa"/>
          </w:tcPr>
          <w:p w14:paraId="72533D31" w14:textId="77777777" w:rsidR="003B65B5" w:rsidRDefault="00582A0C">
            <w:pPr>
              <w:pStyle w:val="ListParagraph"/>
              <w:numPr>
                <w:ilvl w:val="0"/>
                <w:numId w:val="24"/>
              </w:numPr>
              <w:spacing w:before="120" w:after="120" w:line="240" w:lineRule="auto"/>
              <w:ind w:left="357" w:right="113" w:hanging="357"/>
              <w:contextualSpacing w:val="0"/>
              <w:jc w:val="both"/>
              <w:rPr>
                <w:rFonts w:ascii="Arial" w:hAnsi="Arial" w:cs="Arial"/>
              </w:rPr>
            </w:pPr>
            <w:r>
              <w:rPr>
                <w:rFonts w:ascii="Arial" w:hAnsi="Arial" w:cs="Arial"/>
              </w:rPr>
              <w:t>Promote and uphold the Trust mission statement, values and strategic aims and objectives.</w:t>
            </w:r>
          </w:p>
          <w:p w14:paraId="7E5F8100" w14:textId="77777777" w:rsidR="003B65B5" w:rsidRDefault="00582A0C">
            <w:pPr>
              <w:pStyle w:val="ListParagraph"/>
              <w:numPr>
                <w:ilvl w:val="0"/>
                <w:numId w:val="24"/>
              </w:numPr>
              <w:spacing w:before="120" w:after="120" w:line="240" w:lineRule="auto"/>
              <w:ind w:left="357" w:right="113" w:hanging="357"/>
              <w:contextualSpacing w:val="0"/>
              <w:jc w:val="both"/>
              <w:rPr>
                <w:rFonts w:ascii="Arial" w:hAnsi="Arial" w:cs="Arial"/>
              </w:rPr>
            </w:pPr>
            <w:r>
              <w:rPr>
                <w:rFonts w:ascii="Arial" w:hAnsi="Arial" w:cs="Arial"/>
              </w:rPr>
              <w:t>Comply with the Academy and Trust’s policies and procedures, including those relating to health.</w:t>
            </w:r>
          </w:p>
          <w:p w14:paraId="30E4D51C" w14:textId="77777777" w:rsidR="003B65B5" w:rsidRDefault="00582A0C">
            <w:pPr>
              <w:pStyle w:val="ListParagraph"/>
              <w:numPr>
                <w:ilvl w:val="0"/>
                <w:numId w:val="24"/>
              </w:numPr>
              <w:spacing w:before="120" w:after="120" w:line="240" w:lineRule="auto"/>
              <w:ind w:left="357" w:right="113" w:hanging="357"/>
              <w:contextualSpacing w:val="0"/>
              <w:jc w:val="both"/>
              <w:rPr>
                <w:rFonts w:ascii="Arial" w:hAnsi="Arial" w:cs="Arial"/>
              </w:rPr>
            </w:pPr>
            <w:r>
              <w:rPr>
                <w:rFonts w:ascii="Arial" w:hAnsi="Arial" w:cs="Arial"/>
              </w:rPr>
              <w:t>and safety, safeguarding, welfare and security.</w:t>
            </w:r>
          </w:p>
          <w:p w14:paraId="55D0739B" w14:textId="77777777" w:rsidR="003B65B5" w:rsidRDefault="00582A0C">
            <w:pPr>
              <w:pStyle w:val="ListParagraph"/>
              <w:numPr>
                <w:ilvl w:val="0"/>
                <w:numId w:val="24"/>
              </w:numPr>
              <w:spacing w:before="120" w:after="120" w:line="240" w:lineRule="auto"/>
              <w:ind w:left="357" w:right="113" w:hanging="357"/>
              <w:contextualSpacing w:val="0"/>
              <w:jc w:val="both"/>
              <w:rPr>
                <w:rFonts w:ascii="Arial" w:hAnsi="Arial" w:cs="Arial"/>
              </w:rPr>
            </w:pPr>
            <w:r>
              <w:rPr>
                <w:rFonts w:ascii="Arial" w:hAnsi="Arial" w:cs="Arial"/>
              </w:rPr>
              <w:lastRenderedPageBreak/>
              <w:t>Work positively and inclusively with colleagues, students, parents and other partners.</w:t>
            </w:r>
          </w:p>
          <w:p w14:paraId="38EFD262" w14:textId="77777777" w:rsidR="003B65B5" w:rsidRDefault="00582A0C">
            <w:pPr>
              <w:pStyle w:val="ListParagraph"/>
              <w:numPr>
                <w:ilvl w:val="0"/>
                <w:numId w:val="24"/>
              </w:numPr>
              <w:spacing w:before="120" w:after="120" w:line="240" w:lineRule="auto"/>
              <w:ind w:left="357" w:right="113" w:hanging="357"/>
              <w:contextualSpacing w:val="0"/>
              <w:jc w:val="both"/>
              <w:rPr>
                <w:rFonts w:ascii="Arial" w:hAnsi="Arial" w:cs="Arial"/>
              </w:rPr>
            </w:pPr>
            <w:r>
              <w:rPr>
                <w:rFonts w:ascii="Arial" w:hAnsi="Arial" w:cs="Arial"/>
              </w:rPr>
              <w:t>Attend briefings and staff meetings as required.</w:t>
            </w:r>
          </w:p>
          <w:p w14:paraId="6366C19B" w14:textId="77777777" w:rsidR="003B65B5" w:rsidRDefault="00582A0C">
            <w:pPr>
              <w:pStyle w:val="ListParagraph"/>
              <w:numPr>
                <w:ilvl w:val="0"/>
                <w:numId w:val="24"/>
              </w:numPr>
              <w:spacing w:before="120" w:after="120" w:line="240" w:lineRule="auto"/>
              <w:ind w:left="357" w:right="113" w:hanging="357"/>
              <w:contextualSpacing w:val="0"/>
              <w:jc w:val="both"/>
              <w:rPr>
                <w:rFonts w:ascii="Arial" w:hAnsi="Arial" w:cs="Arial"/>
              </w:rPr>
            </w:pPr>
            <w:r>
              <w:rPr>
                <w:rFonts w:ascii="Arial" w:hAnsi="Arial" w:cs="Arial"/>
              </w:rPr>
              <w:t>Participate in the Trust’s appraisal processes and undertake professional development and training as required.</w:t>
            </w:r>
          </w:p>
          <w:p w14:paraId="781E4680" w14:textId="77777777" w:rsidR="003B65B5" w:rsidRDefault="00582A0C">
            <w:pPr>
              <w:pStyle w:val="ListParagraph"/>
              <w:numPr>
                <w:ilvl w:val="0"/>
                <w:numId w:val="24"/>
              </w:numPr>
              <w:spacing w:before="120" w:after="120" w:line="240" w:lineRule="auto"/>
              <w:ind w:left="357" w:right="113" w:hanging="357"/>
              <w:contextualSpacing w:val="0"/>
              <w:jc w:val="both"/>
              <w:rPr>
                <w:rFonts w:ascii="Arial" w:hAnsi="Arial" w:cs="Arial"/>
              </w:rPr>
            </w:pPr>
            <w:r>
              <w:rPr>
                <w:rFonts w:ascii="Arial" w:hAnsi="Arial" w:cs="Arial"/>
              </w:rPr>
              <w:t>Be a positive role model and take responsibility for promoting good standards of behaviour and conduct of students.</w:t>
            </w:r>
          </w:p>
          <w:p w14:paraId="3C838B9F" w14:textId="77777777" w:rsidR="003B65B5" w:rsidRDefault="00582A0C">
            <w:pPr>
              <w:pStyle w:val="ListParagraph"/>
              <w:numPr>
                <w:ilvl w:val="0"/>
                <w:numId w:val="24"/>
              </w:numPr>
              <w:spacing w:before="120" w:after="120" w:line="240" w:lineRule="auto"/>
              <w:ind w:left="357" w:right="113" w:hanging="357"/>
              <w:contextualSpacing w:val="0"/>
              <w:jc w:val="both"/>
              <w:rPr>
                <w:rFonts w:ascii="Arial" w:hAnsi="Arial" w:cs="Arial"/>
              </w:rPr>
            </w:pPr>
            <w:r>
              <w:rPr>
                <w:rFonts w:ascii="Arial" w:hAnsi="Arial" w:cs="Arial"/>
              </w:rPr>
              <w:t>Undertake other duties that are in accordance with the purpose and grade of the post as agreed with the Head of School.</w:t>
            </w:r>
          </w:p>
          <w:p w14:paraId="1D9014A0" w14:textId="77777777" w:rsidR="003B65B5" w:rsidRDefault="00582A0C">
            <w:pPr>
              <w:pStyle w:val="ListParagraph"/>
              <w:numPr>
                <w:ilvl w:val="0"/>
                <w:numId w:val="24"/>
              </w:numPr>
              <w:spacing w:before="120" w:after="240" w:line="240" w:lineRule="auto"/>
              <w:ind w:left="357" w:right="113" w:hanging="357"/>
              <w:contextualSpacing w:val="0"/>
              <w:jc w:val="both"/>
              <w:rPr>
                <w:rFonts w:ascii="Arial" w:hAnsi="Arial" w:cs="Arial"/>
              </w:rPr>
            </w:pPr>
            <w:r>
              <w:rPr>
                <w:rFonts w:ascii="Arial" w:hAnsi="Arial" w:cs="Arial"/>
              </w:rPr>
              <w:t>The SENDCo will be required to safeguard and promote the welfare of all students and follow school policies and the staff code of conduct.</w:t>
            </w:r>
          </w:p>
        </w:tc>
      </w:tr>
      <w:bookmarkEnd w:id="2"/>
    </w:tbl>
    <w:p w14:paraId="6DD6E6C6" w14:textId="77777777" w:rsidR="003B65B5" w:rsidRDefault="003B65B5">
      <w:pPr>
        <w:rPr>
          <w:i/>
          <w:iCs/>
        </w:rPr>
      </w:pPr>
    </w:p>
    <w:p w14:paraId="05BD92FD" w14:textId="54BC9733" w:rsidR="00582A0C" w:rsidRDefault="00582A0C">
      <w:pPr>
        <w:pStyle w:val="NoSpacing"/>
        <w:spacing w:after="240"/>
        <w:rPr>
          <w:rFonts w:ascii="Arial" w:eastAsiaTheme="minorHAnsi" w:hAnsi="Arial" w:cs="Arial"/>
          <w:sz w:val="22"/>
          <w:szCs w:val="22"/>
        </w:rPr>
      </w:pPr>
      <w:r>
        <w:rPr>
          <w:rFonts w:ascii="Arial" w:eastAsiaTheme="minorHAnsi" w:hAnsi="Arial" w:cs="Arial"/>
          <w:sz w:val="22"/>
          <w:szCs w:val="22"/>
        </w:rPr>
        <w:t>Whilst every effort has been made to ensure that the job description is comprehensive there will of course be a range of other tasks and responsibilities that are required to be carried out. These will be at the request of the Head of School and commensurate with the nature of the duties outlined above and with the remuneration provided.</w:t>
      </w:r>
    </w:p>
    <w:p w14:paraId="4C2D7858" w14:textId="30F36D87" w:rsidR="003B65B5" w:rsidRDefault="00582A0C">
      <w:pPr>
        <w:pStyle w:val="NoSpacing"/>
        <w:spacing w:after="240"/>
        <w:rPr>
          <w:rFonts w:ascii="Arial" w:eastAsiaTheme="minorHAnsi" w:hAnsi="Arial" w:cs="Arial"/>
          <w:sz w:val="22"/>
          <w:szCs w:val="22"/>
        </w:rPr>
      </w:pPr>
      <w:r>
        <w:rPr>
          <w:rFonts w:ascii="Arial" w:hAnsi="Arial" w:cs="Arial"/>
          <w:sz w:val="22"/>
          <w:szCs w:val="22"/>
        </w:rPr>
        <w:t xml:space="preserve">The </w:t>
      </w:r>
      <w:proofErr w:type="gramStart"/>
      <w:r>
        <w:rPr>
          <w:rFonts w:ascii="Arial" w:hAnsi="Arial" w:cs="Arial"/>
          <w:sz w:val="22"/>
          <w:szCs w:val="22"/>
        </w:rPr>
        <w:t>School</w:t>
      </w:r>
      <w:proofErr w:type="gramEnd"/>
      <w:r>
        <w:rPr>
          <w:rFonts w:ascii="Arial" w:hAnsi="Arial" w:cs="Arial"/>
          <w:sz w:val="22"/>
          <w:szCs w:val="2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076EB585" w14:textId="77777777" w:rsidR="003B65B5" w:rsidRDefault="00582A0C">
      <w:pPr>
        <w:spacing w:after="240"/>
        <w:rPr>
          <w:rFonts w:ascii="Arial" w:hAnsi="Arial" w:cs="Arial"/>
          <w:spacing w:val="-3"/>
        </w:rPr>
      </w:pPr>
      <w:bookmarkStart w:id="3" w:name="_Hlk127351840"/>
      <w:r>
        <w:rPr>
          <w:rFonts w:ascii="Arial" w:hAnsi="Arial" w:cs="Arial"/>
          <w:spacing w:val="-3"/>
        </w:rPr>
        <w:t xml:space="preserve">Longdendale High School is part of the Multi Academy Trust, Stamford Park Trust who is the employer for all staff.  </w:t>
      </w:r>
      <w:bookmarkEnd w:id="3"/>
    </w:p>
    <w:sectPr w:rsidR="003B65B5">
      <w:headerReference w:type="default" r:id="rId8"/>
      <w:footerReference w:type="default" r:id="rId9"/>
      <w:headerReference w:type="first" r:id="rId10"/>
      <w:footerReference w:type="first" r:id="rId11"/>
      <w:pgSz w:w="11906" w:h="16838"/>
      <w:pgMar w:top="3686" w:right="851" w:bottom="1701" w:left="85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B425A" w14:textId="77777777" w:rsidR="00CF5BFB" w:rsidRDefault="00CF5BFB">
      <w:pPr>
        <w:spacing w:after="0" w:line="240" w:lineRule="auto"/>
      </w:pPr>
      <w:r>
        <w:separator/>
      </w:r>
    </w:p>
  </w:endnote>
  <w:endnote w:type="continuationSeparator" w:id="0">
    <w:p w14:paraId="35669C32" w14:textId="77777777" w:rsidR="00CF5BFB" w:rsidRDefault="00CF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A814" w14:textId="77777777" w:rsidR="002B1D6E" w:rsidRPr="00C11074" w:rsidRDefault="002B1D6E" w:rsidP="002B1D6E">
    <w:pPr>
      <w:pStyle w:val="Footer"/>
      <w:jc w:val="right"/>
      <w:rPr>
        <w:rFonts w:ascii="Arial" w:hAnsi="Arial" w:cs="Arial"/>
        <w:sz w:val="16"/>
        <w:szCs w:val="16"/>
      </w:rPr>
    </w:pPr>
    <w:r>
      <w:rPr>
        <w:rFonts w:ascii="Arial" w:hAnsi="Arial" w:cs="Arial"/>
        <w:noProof/>
        <w:sz w:val="14"/>
        <w:szCs w:val="14"/>
      </w:rPr>
      <w:drawing>
        <wp:anchor distT="0" distB="0" distL="114300" distR="114300" simplePos="0" relativeHeight="251676672" behindDoc="0" locked="0" layoutInCell="1" allowOverlap="1" wp14:anchorId="4196FA95" wp14:editId="7F9C609D">
          <wp:simplePos x="0" y="0"/>
          <wp:positionH relativeFrom="margin">
            <wp:posOffset>-60203</wp:posOffset>
          </wp:positionH>
          <wp:positionV relativeFrom="paragraph">
            <wp:posOffset>-205090</wp:posOffset>
          </wp:positionV>
          <wp:extent cx="859930" cy="523850"/>
          <wp:effectExtent l="0" t="0" r="0" b="0"/>
          <wp:wrapNone/>
          <wp:docPr id="24" name="Picture 24" descr="A logo with blue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logo with blue circl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2985" cy="525711"/>
                  </a:xfrm>
                  <a:prstGeom prst="rect">
                    <a:avLst/>
                  </a:prstGeom>
                </pic:spPr>
              </pic:pic>
            </a:graphicData>
          </a:graphic>
          <wp14:sizeRelH relativeFrom="margin">
            <wp14:pctWidth>0</wp14:pctWidth>
          </wp14:sizeRelH>
          <wp14:sizeRelV relativeFrom="margin">
            <wp14:pctHeight>0</wp14:pctHeight>
          </wp14:sizeRelV>
        </wp:anchor>
      </w:drawing>
    </w:r>
    <w:r w:rsidRPr="00764E44">
      <w:rPr>
        <w:rFonts w:ascii="Arial" w:hAnsi="Arial" w:cs="Arial"/>
        <w:noProof/>
        <w:sz w:val="14"/>
        <w:szCs w:val="14"/>
      </w:rPr>
      <w:drawing>
        <wp:anchor distT="0" distB="0" distL="114300" distR="114300" simplePos="0" relativeHeight="251675648" behindDoc="0" locked="0" layoutInCell="1" allowOverlap="1" wp14:anchorId="2928BCC5" wp14:editId="2D33649E">
          <wp:simplePos x="0" y="0"/>
          <wp:positionH relativeFrom="margin">
            <wp:posOffset>924356</wp:posOffset>
          </wp:positionH>
          <wp:positionV relativeFrom="paragraph">
            <wp:posOffset>-120732</wp:posOffset>
          </wp:positionV>
          <wp:extent cx="655955" cy="436245"/>
          <wp:effectExtent l="0" t="0" r="0" b="0"/>
          <wp:wrapNone/>
          <wp:docPr id="25" name="Picture 25"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video g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5955" cy="4362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4"/>
        <w:szCs w:val="14"/>
      </w:rPr>
      <w:t xml:space="preserve">                                                        </w:t>
    </w:r>
    <w:bookmarkStart w:id="6" w:name="_Hlk160608649"/>
    <w:bookmarkStart w:id="7" w:name="_Hlk160608650"/>
    <w:bookmarkStart w:id="8" w:name="_Hlk160608657"/>
    <w:bookmarkStart w:id="9" w:name="_Hlk160608658"/>
    <w:bookmarkStart w:id="10" w:name="_Hlk160609015"/>
    <w:bookmarkStart w:id="11" w:name="_Hlk160609016"/>
    <w:r w:rsidRPr="00C11074">
      <w:rPr>
        <w:rFonts w:ascii="Arial" w:hAnsi="Arial" w:cs="Arial"/>
        <w:sz w:val="16"/>
        <w:szCs w:val="16"/>
      </w:rPr>
      <w:t xml:space="preserve"> Stamford Park Trust, a company limited by guarantee registered</w:t>
    </w:r>
    <w:r w:rsidRPr="00C11074">
      <w:rPr>
        <w:rFonts w:ascii="Arial" w:hAnsi="Arial" w:cs="Arial"/>
        <w:sz w:val="16"/>
        <w:szCs w:val="16"/>
      </w:rPr>
      <w:br/>
      <w:t xml:space="preserve"> in England and Wales, company registration number 11736886</w:t>
    </w:r>
    <w:bookmarkEnd w:id="6"/>
    <w:bookmarkEnd w:id="7"/>
    <w:bookmarkEnd w:id="8"/>
    <w:bookmarkEnd w:id="9"/>
    <w:bookmarkEnd w:id="10"/>
    <w:bookmarkEnd w:id="11"/>
  </w:p>
  <w:p w14:paraId="2F898CB4" w14:textId="71EBAB97" w:rsidR="003B65B5" w:rsidRPr="002B1D6E" w:rsidRDefault="003B65B5" w:rsidP="002B1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34D85" w14:textId="77777777" w:rsidR="003B65B5" w:rsidRDefault="00582A0C">
    <w:pPr>
      <w:pStyle w:val="BodyText"/>
      <w:ind w:left="-142"/>
      <w:contextualSpacing/>
      <w:jc w:val="center"/>
      <w:rPr>
        <w:rFonts w:ascii="Century Gothic" w:hAnsi="Century Gothic"/>
        <w:color w:val="14355B"/>
        <w:position w:val="-1"/>
        <w:sz w:val="24"/>
      </w:rPr>
    </w:pPr>
    <w:r>
      <w:rPr>
        <w:rFonts w:ascii="Century Gothic" w:hAnsi="Century Gothic" w:cs="Arial"/>
        <w:noProof/>
        <w:sz w:val="20"/>
        <w:szCs w:val="18"/>
        <w:lang w:val="en-GB" w:eastAsia="en-GB"/>
      </w:rPr>
      <mc:AlternateContent>
        <mc:Choice Requires="wps">
          <w:drawing>
            <wp:anchor distT="0" distB="0" distL="114300" distR="114300" simplePos="0" relativeHeight="251668480" behindDoc="0" locked="0" layoutInCell="1" allowOverlap="1" wp14:anchorId="4DD58471" wp14:editId="1346D505">
              <wp:simplePos x="0" y="0"/>
              <wp:positionH relativeFrom="column">
                <wp:posOffset>0</wp:posOffset>
              </wp:positionH>
              <wp:positionV relativeFrom="paragraph">
                <wp:posOffset>-33514</wp:posOffset>
              </wp:positionV>
              <wp:extent cx="6372000" cy="0"/>
              <wp:effectExtent l="0" t="0" r="29210" b="19050"/>
              <wp:wrapNone/>
              <wp:docPr id="61" name="Straight Connector 61"/>
              <wp:cNvGraphicFramePr/>
              <a:graphic xmlns:a="http://schemas.openxmlformats.org/drawingml/2006/main">
                <a:graphicData uri="http://schemas.microsoft.com/office/word/2010/wordprocessingShape">
                  <wps:wsp>
                    <wps:cNvCnPr/>
                    <wps:spPr>
                      <a:xfrm>
                        <a:off x="0" y="0"/>
                        <a:ext cx="6372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996DB" id="Straight Connector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5pt" to="501.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" strokecolor="#bfbfbf [2412]" strokeweight=".5pt">
              <v:stroke joinstyle="miter"/>
            </v:line>
          </w:pict>
        </mc:Fallback>
      </mc:AlternateContent>
    </w:r>
    <w:r>
      <w:rPr>
        <w:rFonts w:ascii="Century Gothic" w:hAnsi="Century Gothic" w:cs="Arial"/>
        <w:b/>
        <w:color w:val="7C1746"/>
        <w:spacing w:val="-3"/>
        <w:sz w:val="18"/>
        <w:szCs w:val="16"/>
      </w:rPr>
      <w:t>Rayner Stephens High School</w:t>
    </w:r>
    <w:r>
      <w:rPr>
        <w:rFonts w:ascii="Century Gothic" w:hAnsi="Century Gothic" w:cs="Arial"/>
        <w:color w:val="7C1746"/>
        <w:sz w:val="18"/>
        <w:szCs w:val="16"/>
      </w:rPr>
      <w:t xml:space="preserve"> </w:t>
    </w:r>
    <w:r>
      <w:rPr>
        <w:rFonts w:ascii="Century Gothic" w:hAnsi="Century Gothic" w:cs="Arial"/>
        <w:color w:val="231F20"/>
        <w:sz w:val="18"/>
        <w:szCs w:val="16"/>
      </w:rPr>
      <w:t>Yew Tree Lane, Dukinfield, Cheshire, SK16 5BL</w:t>
    </w:r>
    <w:r>
      <w:rPr>
        <w:rFonts w:ascii="Century Gothic" w:hAnsi="Century Gothic" w:cs="Arial"/>
        <w:color w:val="231F20"/>
        <w:spacing w:val="-4"/>
        <w:sz w:val="18"/>
        <w:szCs w:val="16"/>
      </w:rPr>
      <w:t xml:space="preserve"> </w:t>
    </w:r>
    <w:r>
      <w:rPr>
        <w:rFonts w:ascii="Century Gothic" w:hAnsi="Century Gothic" w:cs="Arial"/>
        <w:b/>
        <w:color w:val="7C1746"/>
        <w:spacing w:val="-6"/>
        <w:sz w:val="18"/>
        <w:szCs w:val="16"/>
      </w:rPr>
      <w:t>Headteacher:</w:t>
    </w:r>
    <w:r>
      <w:rPr>
        <w:rFonts w:ascii="Century Gothic" w:hAnsi="Century Gothic" w:cs="Arial"/>
        <w:b/>
        <w:color w:val="7C1746"/>
        <w:spacing w:val="-17"/>
        <w:sz w:val="18"/>
        <w:szCs w:val="16"/>
      </w:rPr>
      <w:t xml:space="preserve"> </w:t>
    </w:r>
    <w:r>
      <w:rPr>
        <w:rFonts w:ascii="Century Gothic" w:hAnsi="Century Gothic" w:cs="Arial"/>
        <w:color w:val="231F20"/>
        <w:spacing w:val="-4"/>
        <w:sz w:val="18"/>
        <w:szCs w:val="16"/>
      </w:rPr>
      <w:t>Ms</w:t>
    </w:r>
    <w:r>
      <w:rPr>
        <w:rFonts w:ascii="Century Gothic" w:hAnsi="Century Gothic" w:cs="Arial"/>
        <w:color w:val="231F20"/>
        <w:spacing w:val="-10"/>
        <w:sz w:val="18"/>
        <w:szCs w:val="16"/>
      </w:rPr>
      <w:t xml:space="preserve"> F</w:t>
    </w:r>
    <w:r>
      <w:rPr>
        <w:rFonts w:ascii="Century Gothic" w:hAnsi="Century Gothic" w:cs="Arial"/>
        <w:color w:val="231F20"/>
        <w:sz w:val="18"/>
        <w:szCs w:val="16"/>
      </w:rPr>
      <w:t>.</w:t>
    </w:r>
    <w:r>
      <w:rPr>
        <w:rFonts w:ascii="Century Gothic" w:hAnsi="Century Gothic" w:cs="Arial"/>
        <w:color w:val="231F20"/>
        <w:spacing w:val="-10"/>
        <w:sz w:val="18"/>
        <w:szCs w:val="16"/>
      </w:rPr>
      <w:t xml:space="preserve"> Beach</w:t>
    </w:r>
    <w:r>
      <w:rPr>
        <w:rFonts w:ascii="Century Gothic" w:hAnsi="Century Gothic" w:cs="Arial"/>
        <w:b/>
        <w:color w:val="14355B"/>
        <w:spacing w:val="-5"/>
        <w:sz w:val="18"/>
        <w:szCs w:val="16"/>
      </w:rPr>
      <w:t xml:space="preserve"> </w:t>
    </w:r>
    <w:r>
      <w:rPr>
        <w:rFonts w:ascii="Century Gothic" w:hAnsi="Century Gothic" w:cs="Arial"/>
        <w:b/>
        <w:color w:val="7C1746"/>
        <w:spacing w:val="-5"/>
        <w:sz w:val="18"/>
        <w:szCs w:val="16"/>
      </w:rPr>
      <w:t xml:space="preserve">CEO: </w:t>
    </w:r>
    <w:r>
      <w:rPr>
        <w:rFonts w:ascii="Century Gothic" w:hAnsi="Century Gothic" w:cs="Arial"/>
        <w:color w:val="231F20"/>
        <w:spacing w:val="-3"/>
        <w:sz w:val="18"/>
        <w:szCs w:val="16"/>
      </w:rPr>
      <w:t>Mr</w:t>
    </w:r>
    <w:r>
      <w:rPr>
        <w:rFonts w:ascii="Century Gothic" w:hAnsi="Century Gothic" w:cs="Arial"/>
        <w:color w:val="231F20"/>
        <w:spacing w:val="4"/>
        <w:sz w:val="18"/>
        <w:szCs w:val="16"/>
      </w:rPr>
      <w:t xml:space="preserve"> </w:t>
    </w:r>
    <w:r>
      <w:rPr>
        <w:rFonts w:ascii="Century Gothic" w:hAnsi="Century Gothic" w:cs="Arial"/>
        <w:color w:val="231F20"/>
        <w:sz w:val="18"/>
        <w:szCs w:val="16"/>
      </w:rPr>
      <w:t>M.</w:t>
    </w:r>
    <w:r>
      <w:rPr>
        <w:rFonts w:ascii="Century Gothic" w:hAnsi="Century Gothic" w:cs="Arial"/>
        <w:color w:val="231F20"/>
        <w:spacing w:val="-11"/>
        <w:sz w:val="18"/>
        <w:szCs w:val="16"/>
      </w:rPr>
      <w:t xml:space="preserve"> </w:t>
    </w:r>
    <w:r>
      <w:rPr>
        <w:rFonts w:ascii="Century Gothic" w:hAnsi="Century Gothic" w:cs="Arial"/>
        <w:color w:val="231F20"/>
        <w:spacing w:val="-5"/>
        <w:sz w:val="18"/>
        <w:szCs w:val="16"/>
      </w:rPr>
      <w:t>Bowler</w:t>
    </w:r>
    <w:r>
      <w:rPr>
        <w:rFonts w:ascii="Century Gothic" w:hAnsi="Century Gothic" w:cs="Arial"/>
        <w:noProof/>
        <w:sz w:val="20"/>
        <w:szCs w:val="18"/>
        <w:lang w:val="en-GB" w:eastAsia="en-GB"/>
      </w:rPr>
      <w:t xml:space="preserve"> </w:t>
    </w:r>
    <w:r>
      <w:rPr>
        <w:rFonts w:ascii="Century Gothic" w:hAnsi="Century Gothic" w:cs="Arial"/>
        <w:noProof/>
        <w:sz w:val="20"/>
        <w:szCs w:val="18"/>
        <w:lang w:val="en-GB" w:eastAsia="en-GB"/>
      </w:rPr>
      <mc:AlternateContent>
        <mc:Choice Requires="wpg">
          <w:drawing>
            <wp:anchor distT="0" distB="0" distL="114300" distR="114300" simplePos="0" relativeHeight="251665408" behindDoc="0" locked="0" layoutInCell="1" allowOverlap="1" wp14:anchorId="1F66DEDC" wp14:editId="488060AF">
              <wp:simplePos x="0" y="0"/>
              <wp:positionH relativeFrom="column">
                <wp:posOffset>-75565</wp:posOffset>
              </wp:positionH>
              <wp:positionV relativeFrom="paragraph">
                <wp:posOffset>130175</wp:posOffset>
              </wp:positionV>
              <wp:extent cx="6843395" cy="3175"/>
              <wp:effectExtent l="10160" t="10795" r="4445" b="5080"/>
              <wp:wrapNone/>
              <wp:docPr id="5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3175"/>
                        <a:chOff x="0" y="0"/>
                        <a:chExt cx="10777" cy="5"/>
                      </a:xfrm>
                    </wpg:grpSpPr>
                    <wps:wsp>
                      <wps:cNvPr id="51" name="Line 69"/>
                      <wps:cNvCnPr>
                        <a:cxnSpLocks noChangeShapeType="1"/>
                      </wps:cNvCnPr>
                      <wps:spPr bwMode="auto">
                        <a:xfrm>
                          <a:off x="10774" y="2"/>
                          <a:ext cx="0" cy="0"/>
                        </a:xfrm>
                        <a:prstGeom prst="line">
                          <a:avLst/>
                        </a:prstGeom>
                        <a:noFill/>
                        <a:ln w="3175">
                          <a:solidFill>
                            <a:srgbClr val="93959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C3277" id="Group 68" o:spid="_x0000_s1026" style="position:absolute;margin-left:-5.95pt;margin-top:10.25pt;width:538.85pt;height:.25pt;z-index:251665408" coordsize="10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">
              <v:line id="Line 69" o:spid="_x0000_s1027" style="position:absolute;visibility:visible;mso-wrap-style:square" from="10774,2" to="10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" strokecolor="#939598" strokeweight=".25pt"/>
            </v:group>
          </w:pict>
        </mc:Fallback>
      </mc:AlternateContent>
    </w:r>
  </w:p>
  <w:p w14:paraId="42F1D9CF" w14:textId="77777777" w:rsidR="003B65B5" w:rsidRDefault="00582A0C">
    <w:pPr>
      <w:pStyle w:val="BodyText"/>
      <w:contextualSpacing/>
      <w:jc w:val="center"/>
      <w:rPr>
        <w:rFonts w:ascii="Century Gothic" w:hAnsi="Century Gothic" w:cs="Arial"/>
        <w:color w:val="231F20"/>
        <w:spacing w:val="-6"/>
        <w:sz w:val="18"/>
        <w:szCs w:val="16"/>
      </w:rPr>
    </w:pPr>
    <w:r>
      <w:rPr>
        <w:rFonts w:ascii="Century Gothic" w:hAnsi="Century Gothic" w:cs="Arial"/>
        <w:noProof/>
        <w:color w:val="231F20"/>
        <w:spacing w:val="-6"/>
        <w:sz w:val="18"/>
        <w:szCs w:val="16"/>
        <w:lang w:val="en-GB" w:eastAsia="en-GB"/>
      </w:rPr>
      <w:drawing>
        <wp:anchor distT="0" distB="0" distL="114300" distR="114300" simplePos="0" relativeHeight="251666432" behindDoc="1" locked="0" layoutInCell="1" allowOverlap="1" wp14:anchorId="0009ED59" wp14:editId="17E325A8">
          <wp:simplePos x="0" y="0"/>
          <wp:positionH relativeFrom="column">
            <wp:posOffset>4243705</wp:posOffset>
          </wp:positionH>
          <wp:positionV relativeFrom="paragraph">
            <wp:posOffset>150495</wp:posOffset>
          </wp:positionV>
          <wp:extent cx="2519680" cy="808355"/>
          <wp:effectExtent l="0" t="0" r="0" b="0"/>
          <wp:wrapTight wrapText="bothSides">
            <wp:wrapPolygon edited="0">
              <wp:start x="0" y="0"/>
              <wp:lineTo x="0" y="20870"/>
              <wp:lineTo x="21393" y="20870"/>
              <wp:lineTo x="21393" y="0"/>
              <wp:lineTo x="0" y="0"/>
            </wp:wrapPolygon>
          </wp:wrapTight>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 of the APT_Aspire - On colour -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808355"/>
                  </a:xfrm>
                  <a:prstGeom prst="rect">
                    <a:avLst/>
                  </a:prstGeom>
                </pic:spPr>
              </pic:pic>
            </a:graphicData>
          </a:graphic>
        </wp:anchor>
      </w:drawing>
    </w:r>
    <w:r>
      <w:rPr>
        <w:noProof/>
        <w:lang w:val="en-GB" w:eastAsia="en-GB"/>
      </w:rPr>
      <w:drawing>
        <wp:anchor distT="0" distB="0" distL="114300" distR="114300" simplePos="0" relativeHeight="251667456" behindDoc="1" locked="0" layoutInCell="1" allowOverlap="1" wp14:anchorId="00286BF6" wp14:editId="29C279E7">
          <wp:simplePos x="0" y="0"/>
          <wp:positionH relativeFrom="page">
            <wp:posOffset>15875</wp:posOffset>
          </wp:positionH>
          <wp:positionV relativeFrom="paragraph">
            <wp:posOffset>451344</wp:posOffset>
          </wp:positionV>
          <wp:extent cx="4805680" cy="30543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with Address.gif"/>
                  <pic:cNvPicPr/>
                </pic:nvPicPr>
                <pic:blipFill rotWithShape="1">
                  <a:blip r:embed="rId2" cstate="print">
                    <a:extLst>
                      <a:ext uri="{28A0092B-C50C-407E-A947-70E740481C1C}">
                        <a14:useLocalDpi xmlns:a14="http://schemas.microsoft.com/office/drawing/2010/main" val="0"/>
                      </a:ext>
                    </a:extLst>
                  </a:blip>
                  <a:srcRect t="42497" r="3650" b="16005"/>
                  <a:stretch/>
                </pic:blipFill>
                <pic:spPr bwMode="auto">
                  <a:xfrm>
                    <a:off x="0" y="0"/>
                    <a:ext cx="4805680" cy="305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color w:val="7C1746"/>
        <w:spacing w:val="-5"/>
        <w:sz w:val="18"/>
        <w:szCs w:val="16"/>
      </w:rPr>
      <w:t>e:</w:t>
    </w:r>
    <w:r>
      <w:rPr>
        <w:rFonts w:ascii="Century Gothic" w:hAnsi="Century Gothic"/>
        <w:b/>
        <w:color w:val="7C1746"/>
        <w:spacing w:val="-24"/>
        <w:sz w:val="20"/>
      </w:rPr>
      <w:t xml:space="preserve"> </w:t>
    </w:r>
    <w:hyperlink r:id="rId3">
      <w:r>
        <w:rPr>
          <w:rFonts w:ascii="Century Gothic" w:hAnsi="Century Gothic" w:cs="Arial"/>
          <w:color w:val="231F20"/>
          <w:spacing w:val="-6"/>
          <w:sz w:val="18"/>
          <w:szCs w:val="16"/>
        </w:rPr>
        <w:t>admin@rshs.aspireplus.org.uk</w:t>
      </w:r>
    </w:hyperlink>
    <w:r>
      <w:rPr>
        <w:rFonts w:ascii="Century Gothic" w:hAnsi="Century Gothic"/>
        <w:color w:val="231F20"/>
        <w:spacing w:val="-6"/>
        <w:sz w:val="20"/>
      </w:rPr>
      <w:t xml:space="preserve"> </w:t>
    </w:r>
    <w:r>
      <w:rPr>
        <w:rFonts w:ascii="Century Gothic" w:hAnsi="Century Gothic" w:cs="Arial"/>
        <w:b/>
        <w:color w:val="7C1746"/>
        <w:spacing w:val="-4"/>
        <w:sz w:val="18"/>
        <w:szCs w:val="16"/>
      </w:rPr>
      <w:t>t:</w:t>
    </w:r>
    <w:r>
      <w:rPr>
        <w:rFonts w:ascii="Century Gothic" w:hAnsi="Century Gothic" w:cs="Arial"/>
        <w:b/>
        <w:color w:val="7C1746"/>
        <w:spacing w:val="18"/>
        <w:sz w:val="18"/>
        <w:szCs w:val="16"/>
      </w:rPr>
      <w:t xml:space="preserve"> </w:t>
    </w:r>
    <w:r>
      <w:rPr>
        <w:rFonts w:ascii="Century Gothic" w:hAnsi="Century Gothic" w:cs="Arial"/>
        <w:color w:val="231F20"/>
        <w:spacing w:val="-3"/>
        <w:sz w:val="18"/>
        <w:szCs w:val="16"/>
      </w:rPr>
      <w:t>0161 338 2374</w:t>
    </w:r>
    <w:r>
      <w:rPr>
        <w:rFonts w:ascii="Century Gothic" w:hAnsi="Century Gothic"/>
        <w:color w:val="14355B"/>
        <w:position w:val="-1"/>
        <w:sz w:val="24"/>
      </w:rPr>
      <w:t xml:space="preserve"> </w:t>
    </w:r>
    <w:r>
      <w:rPr>
        <w:rFonts w:ascii="Century Gothic" w:hAnsi="Century Gothic" w:cs="Arial"/>
        <w:b/>
        <w:color w:val="7C1746"/>
        <w:spacing w:val="-3"/>
        <w:sz w:val="18"/>
        <w:szCs w:val="16"/>
      </w:rPr>
      <w:t xml:space="preserve">f: </w:t>
    </w:r>
    <w:r>
      <w:rPr>
        <w:rFonts w:ascii="Century Gothic" w:hAnsi="Century Gothic" w:cs="Arial"/>
        <w:color w:val="231F20"/>
        <w:spacing w:val="-3"/>
        <w:sz w:val="18"/>
        <w:szCs w:val="16"/>
      </w:rPr>
      <w:t xml:space="preserve">0161 338 9200 </w:t>
    </w:r>
    <w:r>
      <w:rPr>
        <w:rFonts w:ascii="Century Gothic" w:hAnsi="Century Gothic"/>
        <w:b/>
        <w:color w:val="7C1746"/>
        <w:spacing w:val="-6"/>
        <w:sz w:val="18"/>
        <w:szCs w:val="16"/>
      </w:rPr>
      <w:t>w:</w:t>
    </w:r>
    <w:r>
      <w:rPr>
        <w:rFonts w:ascii="Century Gothic" w:hAnsi="Century Gothic"/>
        <w:b/>
        <w:color w:val="7C1746"/>
        <w:sz w:val="20"/>
      </w:rPr>
      <w:t xml:space="preserve"> </w:t>
    </w:r>
    <w:r>
      <w:rPr>
        <w:rFonts w:ascii="Century Gothic" w:hAnsi="Century Gothic" w:cs="Arial"/>
        <w:color w:val="231F20"/>
        <w:spacing w:val="-6"/>
        <w:sz w:val="18"/>
        <w:szCs w:val="16"/>
      </w:rPr>
      <w:t xml:space="preserve">www.raynerstephens.org.uk </w:t>
    </w:r>
  </w:p>
  <w:p w14:paraId="533DA2A7" w14:textId="77777777" w:rsidR="003B65B5" w:rsidRDefault="003B65B5">
    <w:pPr>
      <w:pStyle w:val="Footer"/>
    </w:pPr>
  </w:p>
  <w:p w14:paraId="7E95D34E" w14:textId="77777777" w:rsidR="003B65B5" w:rsidRDefault="003B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BCB5F" w14:textId="77777777" w:rsidR="00CF5BFB" w:rsidRDefault="00CF5BFB">
      <w:pPr>
        <w:spacing w:after="0" w:line="240" w:lineRule="auto"/>
      </w:pPr>
      <w:r>
        <w:separator/>
      </w:r>
    </w:p>
  </w:footnote>
  <w:footnote w:type="continuationSeparator" w:id="0">
    <w:p w14:paraId="1F6FC549" w14:textId="77777777" w:rsidR="00CF5BFB" w:rsidRDefault="00CF5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965B" w14:textId="77777777" w:rsidR="003B65B5" w:rsidRDefault="00582A0C">
    <w:pPr>
      <w:pStyle w:val="Heading1"/>
      <w:rPr>
        <w:rFonts w:ascii="Century Gothic" w:hAnsi="Century Gothic"/>
        <w:b w:val="0"/>
        <w:color w:val="14355B"/>
        <w:sz w:val="48"/>
      </w:rPr>
    </w:pPr>
    <w:r>
      <w:rPr>
        <w:noProof/>
        <w:lang w:eastAsia="en-GB"/>
      </w:rPr>
      <w:drawing>
        <wp:anchor distT="0" distB="0" distL="114300" distR="114300" simplePos="0" relativeHeight="251672576" behindDoc="0" locked="0" layoutInCell="1" allowOverlap="0" wp14:anchorId="5DA40320" wp14:editId="7818C1DB">
          <wp:simplePos x="0" y="0"/>
          <wp:positionH relativeFrom="margin">
            <wp:posOffset>-180340</wp:posOffset>
          </wp:positionH>
          <wp:positionV relativeFrom="page">
            <wp:posOffset>288290</wp:posOffset>
          </wp:positionV>
          <wp:extent cx="1846800" cy="132120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HS Logo - Portrait - FOR LIGHT 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800" cy="1321200"/>
                  </a:xfrm>
                  <a:prstGeom prst="rect">
                    <a:avLst/>
                  </a:prstGeom>
                </pic:spPr>
              </pic:pic>
            </a:graphicData>
          </a:graphic>
          <wp14:sizeRelH relativeFrom="margin">
            <wp14:pctWidth>0</wp14:pctWidth>
          </wp14:sizeRelH>
          <wp14:sizeRelV relativeFrom="margin">
            <wp14:pctHeight>0</wp14:pctHeight>
          </wp14:sizeRelV>
        </wp:anchor>
      </w:drawing>
    </w:r>
  </w:p>
  <w:bookmarkStart w:id="4" w:name="_Hlk127440737"/>
  <w:bookmarkStart w:id="5" w:name="_Hlk127440738"/>
  <w:p w14:paraId="41EBEDB6" w14:textId="77777777" w:rsidR="003B65B5" w:rsidRDefault="00582A0C">
    <w:pPr>
      <w:pStyle w:val="Style1"/>
      <w:rPr>
        <w:b/>
        <w:color w:val="192F57"/>
        <w:sz w:val="28"/>
      </w:rPr>
    </w:pPr>
    <w:r>
      <w:rPr>
        <w:b/>
        <w:color w:val="192F57"/>
      </w:rPr>
      <mc:AlternateContent>
        <mc:Choice Requires="wps">
          <w:drawing>
            <wp:anchor distT="0" distB="0" distL="114300" distR="114300" simplePos="0" relativeHeight="251673600" behindDoc="0" locked="0" layoutInCell="1" allowOverlap="1" wp14:anchorId="68D1E997" wp14:editId="57FB2995">
              <wp:simplePos x="0" y="0"/>
              <wp:positionH relativeFrom="margin">
                <wp:align>center</wp:align>
              </wp:positionH>
              <wp:positionV relativeFrom="page">
                <wp:posOffset>1728470</wp:posOffset>
              </wp:positionV>
              <wp:extent cx="6552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192F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6218D" id="Straight Connector 1"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136.1pt" to="515.9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" strokecolor="#192f57" strokeweight="1.5pt">
              <v:stroke joinstyle="miter"/>
              <w10:wrap anchorx="margin" anchory="page"/>
            </v:line>
          </w:pict>
        </mc:Fallback>
      </mc:AlternateContent>
    </w:r>
    <w:r>
      <w:rPr>
        <w:color w:val="192F57"/>
      </w:rPr>
      <w:t>JOB DESCRIPTION</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9D87" w14:textId="77777777" w:rsidR="003B65B5" w:rsidRDefault="00582A0C">
    <w:pPr>
      <w:pStyle w:val="Header"/>
    </w:pPr>
    <w:r>
      <w:rPr>
        <w:noProof/>
        <w:lang w:eastAsia="en-GB"/>
      </w:rPr>
      <w:drawing>
        <wp:anchor distT="0" distB="0" distL="114300" distR="114300" simplePos="0" relativeHeight="251663360" behindDoc="1" locked="0" layoutInCell="1" allowOverlap="1" wp14:anchorId="69E744D7" wp14:editId="6848D9B9">
          <wp:simplePos x="0" y="0"/>
          <wp:positionH relativeFrom="column">
            <wp:posOffset>193040</wp:posOffset>
          </wp:positionH>
          <wp:positionV relativeFrom="paragraph">
            <wp:posOffset>-602615</wp:posOffset>
          </wp:positionV>
          <wp:extent cx="6479540" cy="1768475"/>
          <wp:effectExtent l="0" t="0" r="0" b="3175"/>
          <wp:wrapTight wrapText="bothSides">
            <wp:wrapPolygon edited="0">
              <wp:start x="0" y="0"/>
              <wp:lineTo x="0" y="21406"/>
              <wp:lineTo x="21528" y="21406"/>
              <wp:lineTo x="21528" y="0"/>
              <wp:lineTo x="0" y="0"/>
            </wp:wrapPolygon>
          </wp:wrapTight>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76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11816"/>
    <w:multiLevelType w:val="hybridMultilevel"/>
    <w:tmpl w:val="53D6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521EA"/>
    <w:multiLevelType w:val="hybridMultilevel"/>
    <w:tmpl w:val="6DE0BD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168B152C"/>
    <w:multiLevelType w:val="hybridMultilevel"/>
    <w:tmpl w:val="DA72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626B3C"/>
    <w:multiLevelType w:val="singleLevel"/>
    <w:tmpl w:val="1452FBB6"/>
    <w:lvl w:ilvl="0">
      <w:start w:val="1"/>
      <w:numFmt w:val="bullet"/>
      <w:lvlText w:val=""/>
      <w:lvlJc w:val="left"/>
      <w:pPr>
        <w:tabs>
          <w:tab w:val="num" w:pos="360"/>
        </w:tabs>
        <w:ind w:left="360" w:hanging="360"/>
      </w:pPr>
      <w:rPr>
        <w:rFonts w:ascii="Symbol" w:hAnsi="Symbol" w:hint="default"/>
        <w:color w:val="2E5687"/>
      </w:rPr>
    </w:lvl>
  </w:abstractNum>
  <w:abstractNum w:abstractNumId="8" w15:restartNumberingAfterBreak="0">
    <w:nsid w:val="21213489"/>
    <w:multiLevelType w:val="hybridMultilevel"/>
    <w:tmpl w:val="5BBA71A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AE3B36"/>
    <w:multiLevelType w:val="hybridMultilevel"/>
    <w:tmpl w:val="B27CC34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A7231F"/>
    <w:multiLevelType w:val="hybridMultilevel"/>
    <w:tmpl w:val="34425368"/>
    <w:lvl w:ilvl="0" w:tplc="1452FBB6">
      <w:start w:val="1"/>
      <w:numFmt w:val="bullet"/>
      <w:lvlText w:val=""/>
      <w:lvlJc w:val="left"/>
      <w:pPr>
        <w:tabs>
          <w:tab w:val="num" w:pos="360"/>
        </w:tabs>
        <w:ind w:left="360" w:hanging="360"/>
      </w:pPr>
      <w:rPr>
        <w:rFonts w:ascii="Symbol" w:hAnsi="Symbol" w:hint="default"/>
        <w:color w:val="2E5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B002A"/>
    <w:multiLevelType w:val="hybridMultilevel"/>
    <w:tmpl w:val="D80CBB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764E2"/>
    <w:multiLevelType w:val="hybridMultilevel"/>
    <w:tmpl w:val="F29E4FCE"/>
    <w:lvl w:ilvl="0" w:tplc="E37A4964">
      <w:numFmt w:val="bullet"/>
      <w:lvlText w:val=""/>
      <w:lvlJc w:val="left"/>
      <w:pPr>
        <w:ind w:left="833" w:hanging="360"/>
      </w:pPr>
      <w:rPr>
        <w:rFonts w:ascii="Symbol" w:eastAsia="Symbol" w:hAnsi="Symbol" w:cs="Symbol" w:hint="default"/>
        <w:b w:val="0"/>
        <w:bCs w:val="0"/>
        <w:i w:val="0"/>
        <w:iCs w:val="0"/>
        <w:w w:val="100"/>
        <w:sz w:val="22"/>
        <w:szCs w:val="22"/>
        <w:lang w:val="en-GB" w:eastAsia="en-US" w:bidi="ar-SA"/>
      </w:rPr>
    </w:lvl>
    <w:lvl w:ilvl="1" w:tplc="E9921182">
      <w:numFmt w:val="bullet"/>
      <w:lvlText w:val="•"/>
      <w:lvlJc w:val="left"/>
      <w:pPr>
        <w:ind w:left="1800" w:hanging="360"/>
      </w:pPr>
      <w:rPr>
        <w:rFonts w:hint="default"/>
        <w:lang w:val="en-GB" w:eastAsia="en-US" w:bidi="ar-SA"/>
      </w:rPr>
    </w:lvl>
    <w:lvl w:ilvl="2" w:tplc="18362AF6">
      <w:numFmt w:val="bullet"/>
      <w:lvlText w:val="•"/>
      <w:lvlJc w:val="left"/>
      <w:pPr>
        <w:ind w:left="2761" w:hanging="360"/>
      </w:pPr>
      <w:rPr>
        <w:rFonts w:hint="default"/>
        <w:lang w:val="en-GB" w:eastAsia="en-US" w:bidi="ar-SA"/>
      </w:rPr>
    </w:lvl>
    <w:lvl w:ilvl="3" w:tplc="98A693FA">
      <w:numFmt w:val="bullet"/>
      <w:lvlText w:val="•"/>
      <w:lvlJc w:val="left"/>
      <w:pPr>
        <w:ind w:left="3721" w:hanging="360"/>
      </w:pPr>
      <w:rPr>
        <w:rFonts w:hint="default"/>
        <w:lang w:val="en-GB" w:eastAsia="en-US" w:bidi="ar-SA"/>
      </w:rPr>
    </w:lvl>
    <w:lvl w:ilvl="4" w:tplc="5DE0F6F4">
      <w:numFmt w:val="bullet"/>
      <w:lvlText w:val="•"/>
      <w:lvlJc w:val="left"/>
      <w:pPr>
        <w:ind w:left="4682" w:hanging="360"/>
      </w:pPr>
      <w:rPr>
        <w:rFonts w:hint="default"/>
        <w:lang w:val="en-GB" w:eastAsia="en-US" w:bidi="ar-SA"/>
      </w:rPr>
    </w:lvl>
    <w:lvl w:ilvl="5" w:tplc="9A9018FE">
      <w:numFmt w:val="bullet"/>
      <w:lvlText w:val="•"/>
      <w:lvlJc w:val="left"/>
      <w:pPr>
        <w:ind w:left="5643" w:hanging="360"/>
      </w:pPr>
      <w:rPr>
        <w:rFonts w:hint="default"/>
        <w:lang w:val="en-GB" w:eastAsia="en-US" w:bidi="ar-SA"/>
      </w:rPr>
    </w:lvl>
    <w:lvl w:ilvl="6" w:tplc="4E8EFB2A">
      <w:numFmt w:val="bullet"/>
      <w:lvlText w:val="•"/>
      <w:lvlJc w:val="left"/>
      <w:pPr>
        <w:ind w:left="6603" w:hanging="360"/>
      </w:pPr>
      <w:rPr>
        <w:rFonts w:hint="default"/>
        <w:lang w:val="en-GB" w:eastAsia="en-US" w:bidi="ar-SA"/>
      </w:rPr>
    </w:lvl>
    <w:lvl w:ilvl="7" w:tplc="0D2CB2DC">
      <w:numFmt w:val="bullet"/>
      <w:lvlText w:val="•"/>
      <w:lvlJc w:val="left"/>
      <w:pPr>
        <w:ind w:left="7564" w:hanging="360"/>
      </w:pPr>
      <w:rPr>
        <w:rFonts w:hint="default"/>
        <w:lang w:val="en-GB" w:eastAsia="en-US" w:bidi="ar-SA"/>
      </w:rPr>
    </w:lvl>
    <w:lvl w:ilvl="8" w:tplc="1F52D69E">
      <w:numFmt w:val="bullet"/>
      <w:lvlText w:val="•"/>
      <w:lvlJc w:val="left"/>
      <w:pPr>
        <w:ind w:left="8525" w:hanging="360"/>
      </w:pPr>
      <w:rPr>
        <w:rFonts w:hint="default"/>
        <w:lang w:val="en-GB" w:eastAsia="en-US" w:bidi="ar-SA"/>
      </w:rPr>
    </w:lvl>
  </w:abstractNum>
  <w:abstractNum w:abstractNumId="1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4806E5"/>
    <w:multiLevelType w:val="hybridMultilevel"/>
    <w:tmpl w:val="5B7AC4B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A21C9C"/>
    <w:multiLevelType w:val="hybridMultilevel"/>
    <w:tmpl w:val="79CCE1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915FDA"/>
    <w:multiLevelType w:val="hybridMultilevel"/>
    <w:tmpl w:val="DE7CB43E"/>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B9689B"/>
    <w:multiLevelType w:val="hybridMultilevel"/>
    <w:tmpl w:val="B7A274FA"/>
    <w:lvl w:ilvl="0" w:tplc="8DE6200C">
      <w:start w:val="1"/>
      <w:numFmt w:val="bullet"/>
      <w:lvlText w:val=""/>
      <w:lvlJc w:val="left"/>
      <w:pPr>
        <w:tabs>
          <w:tab w:val="num" w:pos="360"/>
        </w:tabs>
        <w:ind w:left="360" w:hanging="360"/>
      </w:pPr>
      <w:rPr>
        <w:rFonts w:ascii="Symbol" w:hAnsi="Symbol" w:hint="default"/>
        <w:color w:val="192F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B4F788C"/>
    <w:multiLevelType w:val="hybridMultilevel"/>
    <w:tmpl w:val="A59242B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16cid:durableId="151985057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41222900">
    <w:abstractNumId w:val="18"/>
  </w:num>
  <w:num w:numId="3" w16cid:durableId="1912351139">
    <w:abstractNumId w:val="4"/>
  </w:num>
  <w:num w:numId="4" w16cid:durableId="1917544255">
    <w:abstractNumId w:val="14"/>
  </w:num>
  <w:num w:numId="5" w16cid:durableId="126895492">
    <w:abstractNumId w:val="11"/>
  </w:num>
  <w:num w:numId="6" w16cid:durableId="684329981">
    <w:abstractNumId w:val="19"/>
  </w:num>
  <w:num w:numId="7" w16cid:durableId="1011182222">
    <w:abstractNumId w:val="1"/>
  </w:num>
  <w:num w:numId="8" w16cid:durableId="1497988861">
    <w:abstractNumId w:val="3"/>
  </w:num>
  <w:num w:numId="9" w16cid:durableId="2145198684">
    <w:abstractNumId w:val="7"/>
  </w:num>
  <w:num w:numId="10" w16cid:durableId="681904356">
    <w:abstractNumId w:val="25"/>
  </w:num>
  <w:num w:numId="11" w16cid:durableId="135993405">
    <w:abstractNumId w:val="6"/>
  </w:num>
  <w:num w:numId="12" w16cid:durableId="111286161">
    <w:abstractNumId w:val="26"/>
  </w:num>
  <w:num w:numId="13" w16cid:durableId="243536579">
    <w:abstractNumId w:val="16"/>
  </w:num>
  <w:num w:numId="14" w16cid:durableId="1195532963">
    <w:abstractNumId w:val="23"/>
  </w:num>
  <w:num w:numId="15" w16cid:durableId="12607837">
    <w:abstractNumId w:val="9"/>
  </w:num>
  <w:num w:numId="16" w16cid:durableId="1311519959">
    <w:abstractNumId w:val="5"/>
  </w:num>
  <w:num w:numId="17" w16cid:durableId="774593639">
    <w:abstractNumId w:val="2"/>
  </w:num>
  <w:num w:numId="18" w16cid:durableId="231280663">
    <w:abstractNumId w:val="22"/>
  </w:num>
  <w:num w:numId="19" w16cid:durableId="1161386238">
    <w:abstractNumId w:val="8"/>
  </w:num>
  <w:num w:numId="20" w16cid:durableId="2025932276">
    <w:abstractNumId w:val="12"/>
  </w:num>
  <w:num w:numId="21" w16cid:durableId="2120105731">
    <w:abstractNumId w:val="13"/>
  </w:num>
  <w:num w:numId="22" w16cid:durableId="1903560522">
    <w:abstractNumId w:val="17"/>
  </w:num>
  <w:num w:numId="23" w16cid:durableId="644624659">
    <w:abstractNumId w:val="24"/>
  </w:num>
  <w:num w:numId="24" w16cid:durableId="647365282">
    <w:abstractNumId w:val="21"/>
  </w:num>
  <w:num w:numId="25" w16cid:durableId="164826135">
    <w:abstractNumId w:val="10"/>
  </w:num>
  <w:num w:numId="26" w16cid:durableId="460077040">
    <w:abstractNumId w:val="20"/>
  </w:num>
  <w:num w:numId="27" w16cid:durableId="7254222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B5"/>
    <w:rsid w:val="00021B45"/>
    <w:rsid w:val="000D4485"/>
    <w:rsid w:val="0028299B"/>
    <w:rsid w:val="002B1D6E"/>
    <w:rsid w:val="003B65B5"/>
    <w:rsid w:val="005410F8"/>
    <w:rsid w:val="00582A0C"/>
    <w:rsid w:val="006A6101"/>
    <w:rsid w:val="007A146C"/>
    <w:rsid w:val="007E6A3C"/>
    <w:rsid w:val="00833500"/>
    <w:rsid w:val="00977E80"/>
    <w:rsid w:val="00AF540A"/>
    <w:rsid w:val="00B45AE3"/>
    <w:rsid w:val="00C27082"/>
    <w:rsid w:val="00CF5BFB"/>
    <w:rsid w:val="00D075D2"/>
    <w:rsid w:val="00E776B5"/>
    <w:rsid w:val="00E96105"/>
    <w:rsid w:val="00EB65A5"/>
    <w:rsid w:val="00FF3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EBA9"/>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color w:val="7A0843"/>
      <w:sz w:val="44"/>
      <w:szCs w:val="32"/>
    </w:rPr>
  </w:style>
  <w:style w:type="character" w:customStyle="1" w:styleId="Heading2Char">
    <w:name w:val="Heading 2 Char"/>
    <w:basedOn w:val="DefaultParagraphFont"/>
    <w:link w:val="Heading2"/>
    <w:uiPriority w:val="9"/>
    <w:rPr>
      <w:rFonts w:eastAsiaTheme="majorEastAsia" w:cstheme="majorBidi"/>
      <w:b/>
      <w:color w:val="94476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Pr>
      <w:rFonts w:ascii="Arial" w:eastAsia="Times New Roman" w:hAnsi="Arial" w:cs="Arial"/>
      <w:b/>
      <w:bCs/>
      <w:sz w:val="20"/>
      <w:szCs w:val="24"/>
    </w:rPr>
  </w:style>
  <w:style w:type="paragraph" w:styleId="PlainText">
    <w:name w:val="Plain Text"/>
    <w:basedOn w:val="Normal"/>
    <w:link w:val="PlainTextChar"/>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ListParagraph">
    <w:name w:val="List Paragraph"/>
    <w:basedOn w:val="Normal"/>
    <w:uiPriority w:val="1"/>
    <w:qFormat/>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Pr>
      <w:rFonts w:ascii="Arial Narrow" w:eastAsia="Arial Narrow" w:hAnsi="Arial Narrow" w:cs="Arial Narrow"/>
      <w:sz w:val="17"/>
      <w:szCs w:val="17"/>
      <w:lang w:val="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paragraph" w:customStyle="1" w:styleId="Style1">
    <w:name w:val="Style1"/>
    <w:basedOn w:val="Heading1"/>
    <w:link w:val="Style1Char"/>
    <w:qFormat/>
    <w:pPr>
      <w:jc w:val="right"/>
    </w:pPr>
    <w:rPr>
      <w:rFonts w:ascii="Arial" w:hAnsi="Arial" w:cs="Arial"/>
      <w:b w:val="0"/>
      <w:noProof/>
      <w:color w:val="2E5687"/>
      <w:sz w:val="48"/>
    </w:rPr>
  </w:style>
  <w:style w:type="character" w:customStyle="1" w:styleId="Style1Char">
    <w:name w:val="Style1 Char"/>
    <w:basedOn w:val="Heading1Char"/>
    <w:link w:val="Style1"/>
    <w:rPr>
      <w:rFonts w:ascii="Arial" w:eastAsiaTheme="majorEastAsia" w:hAnsi="Arial" w:cs="Arial"/>
      <w:b w:val="0"/>
      <w:noProof/>
      <w:color w:val="2E5687"/>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60392">
      <w:bodyDiv w:val="1"/>
      <w:marLeft w:val="0"/>
      <w:marRight w:val="0"/>
      <w:marTop w:val="0"/>
      <w:marBottom w:val="0"/>
      <w:divBdr>
        <w:top w:val="none" w:sz="0" w:space="0" w:color="auto"/>
        <w:left w:val="none" w:sz="0" w:space="0" w:color="auto"/>
        <w:bottom w:val="none" w:sz="0" w:space="0" w:color="auto"/>
        <w:right w:val="none" w:sz="0" w:space="0" w:color="auto"/>
      </w:divBdr>
    </w:div>
    <w:div w:id="1660116119">
      <w:bodyDiv w:val="1"/>
      <w:marLeft w:val="0"/>
      <w:marRight w:val="0"/>
      <w:marTop w:val="0"/>
      <w:marBottom w:val="0"/>
      <w:divBdr>
        <w:top w:val="none" w:sz="0" w:space="0" w:color="auto"/>
        <w:left w:val="none" w:sz="0" w:space="0" w:color="auto"/>
        <w:bottom w:val="none" w:sz="0" w:space="0" w:color="auto"/>
        <w:right w:val="none" w:sz="0" w:space="0" w:color="auto"/>
      </w:divBdr>
    </w:div>
    <w:div w:id="1668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admin@lhs.aspireplus.org.uk" TargetMode="External"/><Relationship Id="rId2" Type="http://schemas.openxmlformats.org/officeDocument/2006/relationships/image" Target="media/image6.gi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F4603-97E7-46B3-9539-B416845B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Recruitment pack</dc:creator>
  <cp:keywords/>
  <dc:description/>
  <cp:lastModifiedBy>Rosie Stone</cp:lastModifiedBy>
  <cp:revision>5</cp:revision>
  <cp:lastPrinted>2022-04-06T13:28:00Z</cp:lastPrinted>
  <dcterms:created xsi:type="dcterms:W3CDTF">2024-04-30T15:08:00Z</dcterms:created>
  <dcterms:modified xsi:type="dcterms:W3CDTF">2024-06-05T11:11:00Z</dcterms:modified>
</cp:coreProperties>
</file>